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Times New Roman" w:hAnsi="Times New Roman" w:eastAsia="方正小标宋简体" w:cs="Times New Roman"/>
          <w:spacing w:val="-20"/>
          <w:kern w:val="10"/>
          <w:sz w:val="44"/>
          <w:szCs w:val="44"/>
          <w:lang w:val="en-US" w:eastAsia="zh-CN"/>
        </w:rPr>
      </w:pPr>
      <w:r>
        <w:rPr>
          <w:rFonts w:hint="eastAsia" w:ascii="Times New Roman" w:hAnsi="Times New Roman" w:eastAsia="方正小标宋简体" w:cs="Times New Roman"/>
          <w:spacing w:val="-20"/>
          <w:kern w:val="10"/>
          <w:sz w:val="44"/>
          <w:szCs w:val="44"/>
          <w:lang w:val="en-US" w:eastAsia="zh-CN"/>
        </w:rPr>
        <w:t xml:space="preserve"> </w:t>
      </w:r>
    </w:p>
    <w:p>
      <w:pPr>
        <w:spacing w:line="700" w:lineRule="exact"/>
        <w:jc w:val="center"/>
        <w:rPr>
          <w:rFonts w:hint="default" w:ascii="Times New Roman" w:hAnsi="Times New Roman" w:eastAsia="方正小标宋简体" w:cs="Times New Roman"/>
          <w:spacing w:val="-20"/>
          <w:kern w:val="10"/>
          <w:sz w:val="44"/>
          <w:szCs w:val="44"/>
        </w:rPr>
      </w:pPr>
    </w:p>
    <w:p>
      <w:pPr>
        <w:spacing w:line="700" w:lineRule="exact"/>
        <w:jc w:val="center"/>
        <w:rPr>
          <w:rFonts w:hint="default" w:ascii="Times New Roman" w:hAnsi="Times New Roman" w:eastAsia="方正小标宋简体" w:cs="Times New Roman"/>
          <w:spacing w:val="-20"/>
          <w:kern w:val="10"/>
          <w:sz w:val="44"/>
          <w:szCs w:val="44"/>
        </w:rPr>
      </w:pPr>
    </w:p>
    <w:p>
      <w:pPr>
        <w:spacing w:line="700" w:lineRule="exact"/>
        <w:jc w:val="center"/>
        <w:rPr>
          <w:rFonts w:hint="default" w:ascii="Times New Roman" w:hAnsi="Times New Roman" w:eastAsia="方正小标宋简体" w:cs="Times New Roman"/>
          <w:spacing w:val="-20"/>
          <w:kern w:val="10"/>
          <w:sz w:val="44"/>
          <w:szCs w:val="44"/>
        </w:rPr>
      </w:pPr>
    </w:p>
    <w:p>
      <w:pPr>
        <w:spacing w:line="700" w:lineRule="exact"/>
        <w:jc w:val="center"/>
        <w:rPr>
          <w:rFonts w:hint="default" w:ascii="Times New Roman" w:hAnsi="Times New Roman" w:eastAsia="方正小标宋简体" w:cs="Times New Roman"/>
          <w:spacing w:val="-20"/>
          <w:kern w:val="10"/>
          <w:sz w:val="44"/>
          <w:szCs w:val="44"/>
        </w:rPr>
      </w:pPr>
    </w:p>
    <w:p>
      <w:pPr>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霸审改办〔2016〕</w:t>
      </w:r>
      <w:r>
        <w:rPr>
          <w:rFonts w:hint="eastAsia" w:ascii="Times New Roman" w:hAnsi="Times New Roman" w:eastAsia="仿宋" w:cs="Times New Roman"/>
          <w:sz w:val="32"/>
          <w:szCs w:val="32"/>
          <w:lang w:val="en-US" w:eastAsia="zh-CN"/>
        </w:rPr>
        <w:t>10</w:t>
      </w:r>
      <w:r>
        <w:rPr>
          <w:rFonts w:hint="default" w:ascii="Times New Roman" w:hAnsi="Times New Roman" w:eastAsia="仿宋" w:cs="Times New Roman"/>
          <w:sz w:val="32"/>
          <w:szCs w:val="32"/>
        </w:rPr>
        <w:t>号</w:t>
      </w:r>
    </w:p>
    <w:p>
      <w:pPr>
        <w:jc w:val="center"/>
        <w:rPr>
          <w:rFonts w:hint="default" w:ascii="Times New Roman" w:hAnsi="Times New Roman" w:eastAsia="方正小标宋简体" w:cs="Times New Roman"/>
          <w:spacing w:val="-20"/>
          <w:kern w:val="10"/>
          <w:sz w:val="44"/>
          <w:szCs w:val="44"/>
        </w:rPr>
      </w:pPr>
    </w:p>
    <w:p>
      <w:pPr>
        <w:spacing w:line="560" w:lineRule="exact"/>
        <w:jc w:val="center"/>
        <w:rPr>
          <w:rFonts w:hint="default" w:ascii="Times New Roman" w:hAnsi="Times New Roman" w:eastAsia="方正小标宋简体" w:cs="Times New Roman"/>
          <w:sz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霸州市行政审批制度改革领导小组办公室关于取消一批市政府部门行政许可</w:t>
      </w:r>
      <w:r>
        <w:rPr>
          <w:rFonts w:hint="eastAsia" w:ascii="Times New Roman" w:hAnsi="Times New Roman" w:eastAsia="方正小标宋简体" w:cs="Times New Roman"/>
          <w:sz w:val="44"/>
          <w:szCs w:val="44"/>
          <w:lang w:val="en-US" w:eastAsia="zh-CN"/>
        </w:rPr>
        <w:t>中介服务</w:t>
      </w:r>
      <w:bookmarkStart w:id="0" w:name="_GoBack"/>
      <w:bookmarkEnd w:id="0"/>
      <w:r>
        <w:rPr>
          <w:rFonts w:hint="default" w:ascii="Times New Roman" w:hAnsi="Times New Roman" w:eastAsia="方正小标宋简体" w:cs="Times New Roman"/>
          <w:sz w:val="44"/>
          <w:szCs w:val="44"/>
          <w:lang w:val="en-US" w:eastAsia="zh-CN"/>
        </w:rPr>
        <w:t>事项的通知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市政府各有关部门：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根据相关法律法规的修订情况和深化“放管服”改革的要求，近日，省政府取消了8项省政府部门行政许可中介服务事项；廊坊市政府取消了5项廊坊市政府部门行政许可中介服务事项。为做好衔接落实工作，对廊坊市审改办《廊坊市行政审批制度改革领导小组办公室关于取消一批市政府部门行政许可事项的通知》（廊审改办[2016]8号）进行了认真衔接。根据事权范围和我市实际，此次共衔接取消2项中介服务事项，不再作为行政许可的受理条件，另有3项行政许可中介服务事项我市不涉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市政府各有关部门要做好取消行政许可中介服务事项的落实工作，并进一步加大行政许可中介服务事项的清理规范工作力度。中介取消后，各部门要加快推进配套改革和相关管理制度建设，切实加强事中事后监管，进一步强化相关监管措施，确保责任落实到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各部门要在本通知印发后15日内完成衔接落实工作，及时向社会公开，接受社会监督</w:t>
      </w:r>
      <w:r>
        <w:rPr>
          <w:rFonts w:hint="eastAsia" w:ascii="Times New Roman" w:hAnsi="Times New Roman" w:eastAsia="仿宋" w:cs="Times New Roman"/>
          <w:sz w:val="32"/>
          <w:szCs w:val="32"/>
          <w:lang w:val="en-US" w:eastAsia="zh-CN"/>
        </w:rPr>
        <w:t>，并同步</w:t>
      </w:r>
      <w:r>
        <w:rPr>
          <w:rFonts w:hint="default" w:ascii="Times New Roman" w:hAnsi="Times New Roman" w:eastAsia="仿宋" w:cs="Times New Roman"/>
          <w:sz w:val="32"/>
          <w:szCs w:val="32"/>
          <w:lang w:val="en-US" w:eastAsia="zh-CN"/>
        </w:rPr>
        <w:t>调整本部门行政许可中介服务事项清单。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附件：市政府部门取消的行政许可中介服务事项目录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 霸州市行政审批制度改革领导小组办公室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2016年10月17日</w:t>
      </w:r>
    </w:p>
    <w:p>
      <w:pPr>
        <w:rPr>
          <w:rFonts w:hint="default" w:ascii="Times New Roman" w:hAnsi="Times New Roman" w:eastAsia="仿宋" w:cs="Times New Roman"/>
          <w:sz w:val="32"/>
          <w:szCs w:val="32"/>
          <w:lang w:val="en-US" w:eastAsia="zh-CN"/>
        </w:rPr>
        <w:sectPr>
          <w:pgSz w:w="11906" w:h="16838"/>
          <w:pgMar w:top="1440" w:right="1803" w:bottom="1440" w:left="1803" w:header="851" w:footer="992" w:gutter="0"/>
          <w:cols w:space="0" w:num="1"/>
          <w:rtlGutter w:val="0"/>
          <w:docGrid w:type="lines" w:linePitch="319"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rPr>
      </w:pPr>
      <w:r>
        <w:rPr>
          <w:rFonts w:hint="eastAsia" w:ascii="方正小标宋简体" w:hAnsi="方正小标宋简体" w:eastAsia="方正小标宋简体" w:cs="方正小标宋简体"/>
          <w:b w:val="0"/>
          <w:bCs w:val="0"/>
          <w:sz w:val="44"/>
        </w:rPr>
        <w:t>市政府部门</w:t>
      </w:r>
      <w:r>
        <w:rPr>
          <w:rFonts w:hint="eastAsia" w:ascii="方正小标宋简体" w:hAnsi="方正小标宋简体" w:eastAsia="方正小标宋简体" w:cs="方正小标宋简体"/>
          <w:b w:val="0"/>
          <w:bCs w:val="0"/>
          <w:sz w:val="44"/>
          <w:lang w:eastAsia="zh-CN"/>
        </w:rPr>
        <w:t>取消</w:t>
      </w:r>
      <w:r>
        <w:rPr>
          <w:rFonts w:hint="eastAsia" w:ascii="方正小标宋简体" w:hAnsi="方正小标宋简体" w:eastAsia="方正小标宋简体" w:cs="方正小标宋简体"/>
          <w:b w:val="0"/>
          <w:bCs w:val="0"/>
          <w:sz w:val="44"/>
        </w:rPr>
        <w:t>的行政许可中介服务事项</w:t>
      </w:r>
      <w:r>
        <w:rPr>
          <w:rFonts w:hint="eastAsia" w:ascii="方正小标宋简体" w:hAnsi="方正小标宋简体" w:eastAsia="方正小标宋简体" w:cs="方正小标宋简体"/>
          <w:b w:val="0"/>
          <w:bCs w:val="0"/>
          <w:sz w:val="44"/>
          <w:lang w:eastAsia="zh-CN"/>
        </w:rPr>
        <w:t>目录</w:t>
      </w:r>
    </w:p>
    <w:tbl>
      <w:tblPr>
        <w:tblStyle w:val="3"/>
        <w:tblpPr w:leftFromText="180" w:rightFromText="180" w:vertAnchor="text" w:horzAnchor="page" w:tblpXSpec="center" w:tblpY="883"/>
        <w:tblW w:w="146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91"/>
        <w:gridCol w:w="1500"/>
        <w:gridCol w:w="1372"/>
        <w:gridCol w:w="2745"/>
        <w:gridCol w:w="2753"/>
        <w:gridCol w:w="4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jc w:val="center"/>
        </w:trPr>
        <w:tc>
          <w:tcPr>
            <w:tcW w:w="5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序号</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行政审批事项编码</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行政审批事项</w:t>
            </w:r>
            <w:r>
              <w:rPr>
                <w:rFonts w:hint="default" w:ascii="Times New Roman" w:hAnsi="Times New Roman" w:eastAsia="黑体" w:cs="Times New Roman"/>
                <w:color w:val="000000"/>
                <w:sz w:val="24"/>
                <w:szCs w:val="24"/>
                <w:lang w:eastAsia="zh-CN"/>
              </w:rPr>
              <w:t>名称</w:t>
            </w:r>
          </w:p>
        </w:tc>
        <w:tc>
          <w:tcPr>
            <w:tcW w:w="13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审批部门</w:t>
            </w:r>
          </w:p>
        </w:tc>
        <w:tc>
          <w:tcPr>
            <w:tcW w:w="27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210" w:right="0" w:rightChars="0" w:hanging="210" w:hangingChars="100"/>
              <w:jc w:val="center"/>
              <w:textAlignment w:val="auto"/>
              <w:outlineLvl w:val="9"/>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中介服务事项</w:t>
            </w:r>
          </w:p>
        </w:tc>
        <w:tc>
          <w:tcPr>
            <w:tcW w:w="27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lang w:eastAsia="zh-CN"/>
              </w:rPr>
              <w:t>取消</w:t>
            </w:r>
            <w:r>
              <w:rPr>
                <w:rFonts w:hint="default" w:ascii="Times New Roman" w:hAnsi="Times New Roman" w:eastAsia="黑体" w:cs="Times New Roman"/>
                <w:color w:val="000000"/>
                <w:sz w:val="24"/>
                <w:szCs w:val="24"/>
              </w:rPr>
              <w:t>中介服务依据</w:t>
            </w:r>
          </w:p>
        </w:tc>
        <w:tc>
          <w:tcPr>
            <w:tcW w:w="44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中介机构提供的要件名称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1</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130004</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130002</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szCs w:val="21"/>
              </w:rPr>
              <w:t>《建设项目选址意见书》、《建设项目用地规划许可证》核发</w:t>
            </w:r>
          </w:p>
        </w:tc>
        <w:tc>
          <w:tcPr>
            <w:tcW w:w="13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市</w:t>
            </w:r>
            <w:r>
              <w:rPr>
                <w:rFonts w:hint="eastAsia" w:ascii="宋体" w:hAnsi="宋体" w:eastAsia="宋体" w:cs="宋体"/>
                <w:color w:val="000000"/>
                <w:szCs w:val="21"/>
                <w:lang w:eastAsia="zh-CN"/>
              </w:rPr>
              <w:t>规划</w:t>
            </w:r>
            <w:r>
              <w:rPr>
                <w:rFonts w:hint="eastAsia" w:ascii="宋体" w:hAnsi="宋体" w:eastAsia="宋体" w:cs="宋体"/>
                <w:color w:val="000000"/>
                <w:szCs w:val="21"/>
              </w:rPr>
              <w:t>局</w:t>
            </w:r>
          </w:p>
        </w:tc>
        <w:tc>
          <w:tcPr>
            <w:tcW w:w="27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color w:val="000000"/>
                <w:szCs w:val="21"/>
              </w:rPr>
            </w:pPr>
            <w:r>
              <w:rPr>
                <w:rFonts w:hint="eastAsia" w:ascii="宋体" w:hAnsi="宋体" w:eastAsia="宋体" w:cs="宋体"/>
                <w:snapToGrid w:val="0"/>
                <w:color w:val="000000"/>
                <w:kern w:val="0"/>
                <w:szCs w:val="21"/>
              </w:rPr>
              <w:t>批准类建设</w:t>
            </w:r>
            <w:r>
              <w:rPr>
                <w:rFonts w:hint="eastAsia" w:ascii="宋体" w:hAnsi="宋体" w:eastAsia="宋体" w:cs="宋体"/>
                <w:snapToGrid w:val="0"/>
                <w:color w:val="000000"/>
                <w:kern w:val="0"/>
                <w:szCs w:val="21"/>
              </w:rPr>
              <w:fldChar w:fldCharType="begin"/>
            </w:r>
            <w:r>
              <w:rPr>
                <w:rFonts w:hint="eastAsia" w:ascii="宋体" w:hAnsi="宋体" w:eastAsia="宋体" w:cs="宋体"/>
                <w:snapToGrid w:val="0"/>
                <w:color w:val="000000"/>
                <w:kern w:val="0"/>
                <w:szCs w:val="21"/>
              </w:rPr>
              <w:instrText xml:space="preserve">HYPERLINK "http://baike.baidu.com/view/3046754.htm"</w:instrText>
            </w:r>
            <w:r>
              <w:rPr>
                <w:rFonts w:hint="eastAsia" w:ascii="宋体" w:hAnsi="宋体" w:eastAsia="宋体" w:cs="宋体"/>
                <w:snapToGrid w:val="0"/>
                <w:color w:val="000000"/>
                <w:kern w:val="0"/>
                <w:szCs w:val="21"/>
              </w:rPr>
              <w:fldChar w:fldCharType="separate"/>
            </w:r>
            <w:r>
              <w:rPr>
                <w:rFonts w:hint="eastAsia" w:ascii="宋体" w:hAnsi="宋体" w:eastAsia="宋体" w:cs="宋体"/>
                <w:snapToGrid w:val="0"/>
                <w:color w:val="000000"/>
                <w:kern w:val="0"/>
                <w:szCs w:val="21"/>
              </w:rPr>
              <w:t>项目可行性研究</w:t>
            </w:r>
            <w:r>
              <w:rPr>
                <w:rFonts w:hint="eastAsia" w:ascii="宋体" w:hAnsi="宋体" w:eastAsia="宋体" w:cs="宋体"/>
                <w:snapToGrid w:val="0"/>
                <w:color w:val="000000"/>
                <w:kern w:val="0"/>
                <w:szCs w:val="21"/>
              </w:rPr>
              <w:fldChar w:fldCharType="end"/>
            </w:r>
            <w:r>
              <w:rPr>
                <w:rFonts w:hint="eastAsia" w:ascii="宋体" w:hAnsi="宋体" w:eastAsia="宋体" w:cs="宋体"/>
                <w:snapToGrid w:val="0"/>
                <w:color w:val="000000"/>
                <w:kern w:val="0"/>
                <w:szCs w:val="21"/>
              </w:rPr>
              <w:t>报告编制</w:t>
            </w:r>
          </w:p>
        </w:tc>
        <w:tc>
          <w:tcPr>
            <w:tcW w:w="27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color w:val="000000"/>
                <w:szCs w:val="21"/>
              </w:rPr>
            </w:pPr>
          </w:p>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w:t>
            </w:r>
            <w:r>
              <w:rPr>
                <w:rFonts w:hint="eastAsia" w:ascii="宋体" w:hAnsi="宋体" w:eastAsia="宋体" w:cs="宋体"/>
                <w:color w:val="000000"/>
                <w:szCs w:val="21"/>
                <w:lang w:eastAsia="zh-CN"/>
              </w:rPr>
              <w:t>河北省城乡规划依据》（</w:t>
            </w:r>
            <w:r>
              <w:rPr>
                <w:rFonts w:hint="eastAsia" w:ascii="宋体" w:hAnsi="宋体" w:eastAsia="宋体" w:cs="宋体"/>
                <w:color w:val="000000"/>
                <w:szCs w:val="21"/>
                <w:lang w:val="en-US" w:eastAsia="zh-CN"/>
              </w:rPr>
              <w:t>2016年5月25日第十二届河北省人大常务委员会第二十一次会议修订</w:t>
            </w:r>
            <w:r>
              <w:rPr>
                <w:rFonts w:hint="eastAsia" w:ascii="宋体" w:hAnsi="宋体" w:eastAsia="宋体" w:cs="宋体"/>
                <w:color w:val="000000"/>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color w:val="000000"/>
                <w:szCs w:val="21"/>
              </w:rPr>
            </w:pPr>
          </w:p>
        </w:tc>
        <w:tc>
          <w:tcPr>
            <w:tcW w:w="44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项目</w:t>
            </w:r>
            <w:r>
              <w:rPr>
                <w:rFonts w:hint="eastAsia" w:ascii="宋体" w:hAnsi="宋体" w:eastAsia="宋体" w:cs="宋体"/>
                <w:color w:val="000000"/>
                <w:szCs w:val="21"/>
                <w:lang w:eastAsia="zh-CN"/>
              </w:rPr>
              <w:t>可行性研究报告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jc w:val="center"/>
        </w:trPr>
        <w:tc>
          <w:tcPr>
            <w:tcW w:w="5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2</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110001</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建设项目用地预审</w:t>
            </w:r>
          </w:p>
        </w:tc>
        <w:tc>
          <w:tcPr>
            <w:tcW w:w="13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市</w:t>
            </w:r>
            <w:r>
              <w:rPr>
                <w:rFonts w:hint="eastAsia" w:ascii="宋体" w:hAnsi="宋体" w:eastAsia="宋体" w:cs="宋体"/>
                <w:color w:val="000000"/>
                <w:szCs w:val="21"/>
                <w:lang w:eastAsia="zh-CN"/>
              </w:rPr>
              <w:t>土地</w:t>
            </w:r>
            <w:r>
              <w:rPr>
                <w:rFonts w:hint="eastAsia" w:ascii="宋体" w:hAnsi="宋体" w:eastAsia="宋体" w:cs="宋体"/>
                <w:color w:val="000000"/>
                <w:szCs w:val="21"/>
              </w:rPr>
              <w:t>局</w:t>
            </w:r>
          </w:p>
        </w:tc>
        <w:tc>
          <w:tcPr>
            <w:tcW w:w="27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kern w:val="0"/>
                <w:szCs w:val="21"/>
                <w:lang w:eastAsia="zh-CN"/>
              </w:rPr>
              <w:t>土地勘测定界</w:t>
            </w:r>
          </w:p>
        </w:tc>
        <w:tc>
          <w:tcPr>
            <w:tcW w:w="27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投资建设项目审批流程再造改革</w:t>
            </w:r>
          </w:p>
        </w:tc>
        <w:tc>
          <w:tcPr>
            <w:tcW w:w="44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kern w:val="0"/>
                <w:szCs w:val="21"/>
                <w:lang w:eastAsia="zh-CN"/>
              </w:rPr>
              <w:t>土地勘测定界图、坐标文件</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32"/>
          <w:szCs w:val="32"/>
          <w:lang w:val="en-US" w:eastAsia="zh-CN"/>
        </w:rPr>
      </w:pPr>
      <w:r>
        <w:rPr>
          <w:rFonts w:hint="eastAsia"/>
          <w:bCs/>
          <w:sz w:val="28"/>
          <w:szCs w:val="28"/>
        </w:rPr>
        <w:t>（共</w:t>
      </w:r>
      <w:r>
        <w:rPr>
          <w:rFonts w:hint="eastAsia"/>
          <w:bCs/>
          <w:sz w:val="28"/>
          <w:szCs w:val="28"/>
          <w:lang w:val="en-US" w:eastAsia="zh-CN"/>
        </w:rPr>
        <w:t>2</w:t>
      </w:r>
      <w:r>
        <w:rPr>
          <w:rFonts w:hint="eastAsia"/>
          <w:bCs/>
          <w:sz w:val="28"/>
          <w:szCs w:val="28"/>
        </w:rPr>
        <w:t>项）</w:t>
      </w:r>
    </w:p>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outlineLvl w:val="9"/>
        <w:rPr>
          <w:rFonts w:hint="default" w:ascii="Times New Roman" w:hAnsi="Times New Roman" w:eastAsia="仿宋" w:cs="Times New Roman"/>
          <w:sz w:val="32"/>
          <w:szCs w:val="32"/>
          <w:lang w:val="en-US" w:eastAsia="zh-CN"/>
        </w:rPr>
      </w:pPr>
    </w:p>
    <w:sectPr>
      <w:pgSz w:w="16838" w:h="11906" w:orient="landscape"/>
      <w:pgMar w:top="1463" w:right="1440" w:bottom="1803" w:left="1440" w:header="851" w:footer="992" w:gutter="0"/>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16948"/>
    <w:rsid w:val="0FDF52E3"/>
    <w:rsid w:val="100771F3"/>
    <w:rsid w:val="11FB22F9"/>
    <w:rsid w:val="18F6119F"/>
    <w:rsid w:val="1AEA40EA"/>
    <w:rsid w:val="2C136291"/>
    <w:rsid w:val="2DE91AB7"/>
    <w:rsid w:val="318B0DD6"/>
    <w:rsid w:val="3497084C"/>
    <w:rsid w:val="47B80E1A"/>
    <w:rsid w:val="48740D39"/>
    <w:rsid w:val="49CF05F1"/>
    <w:rsid w:val="4E690531"/>
    <w:rsid w:val="532C73E7"/>
    <w:rsid w:val="545F680A"/>
    <w:rsid w:val="5AE93137"/>
    <w:rsid w:val="5DD12887"/>
    <w:rsid w:val="6109443B"/>
    <w:rsid w:val="650C3655"/>
    <w:rsid w:val="6AD22D84"/>
    <w:rsid w:val="6C2E48EF"/>
    <w:rsid w:val="6C477139"/>
    <w:rsid w:val="726E2B62"/>
    <w:rsid w:val="78422A16"/>
    <w:rsid w:val="7B681EBD"/>
    <w:rsid w:val="7E345AC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2016-10-17T07:19:40Z</cp:lastPrinted>
  <dcterms:modified xsi:type="dcterms:W3CDTF">2016-10-17T07:20:08Z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