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本指南适用于《事业单位法人证书》补（换）领的申请与办理。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二、办事条件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（一）申请《事业单位法人证书》补（换）领应当具备的条件：《事业单位法人证书》遗失或者毁损。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（二）准予补（换）领的条件：符合上述条件，且提交的申请材料齐全有效、符合法律规定。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7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