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C5348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904CAC">
      <w:pPr>
        <w:spacing w:line="576" w:lineRule="exact"/>
        <w:jc w:val="center"/>
        <w:rPr>
          <w:rFonts w:ascii="Times New Roman" w:eastAsia="仿宋_GB2312" w:hAnsi="Times New Roman"/>
          <w:color w:val="000000"/>
          <w:sz w:val="32"/>
        </w:rPr>
      </w:pPr>
      <w:r w:rsidRPr="004A27D8">
        <w:rPr>
          <w:rFonts w:ascii="Times New Roman" w:eastAsia="仿宋_GB2312" w:hAnsi="Times New Roman" w:hint="eastAsia"/>
          <w:color w:val="000000"/>
          <w:sz w:val="32"/>
        </w:rPr>
        <w:t>魏审改办字〔</w:t>
      </w:r>
      <w:r w:rsidRPr="004A27D8">
        <w:rPr>
          <w:rFonts w:ascii="Times New Roman" w:eastAsia="仿宋_GB2312" w:hAnsi="Times New Roman"/>
          <w:color w:val="000000"/>
          <w:sz w:val="32"/>
        </w:rPr>
        <w:t>2018</w:t>
      </w:r>
      <w:r w:rsidRPr="004A27D8">
        <w:rPr>
          <w:rFonts w:ascii="Times New Roman" w:eastAsia="仿宋_GB2312" w:hAnsi="Times New Roman" w:hint="eastAsia"/>
          <w:color w:val="000000"/>
          <w:sz w:val="32"/>
        </w:rPr>
        <w:t>〕</w:t>
      </w:r>
      <w:r w:rsidRPr="004A27D8">
        <w:rPr>
          <w:rFonts w:ascii="Times New Roman" w:eastAsia="仿宋_GB2312" w:hAnsi="Times New Roman"/>
          <w:color w:val="000000"/>
          <w:sz w:val="32"/>
        </w:rPr>
        <w:t>2</w:t>
      </w:r>
      <w:r w:rsidRPr="004A27D8">
        <w:rPr>
          <w:rFonts w:ascii="仿宋_GB2312" w:eastAsia="仿宋_GB2312" w:hAnsi="仿宋_GB2312" w:cs="仿宋_GB2312" w:hint="eastAsia"/>
          <w:color w:val="000000"/>
          <w:sz w:val="32"/>
        </w:rPr>
        <w:t>号</w:t>
      </w:r>
    </w:p>
    <w:p w:rsidR="00241D25" w:rsidRPr="004A27D8" w:rsidRDefault="00241D25" w:rsidP="00904CAC">
      <w:pPr>
        <w:spacing w:line="576" w:lineRule="exact"/>
        <w:rPr>
          <w:rFonts w:ascii="Times New Roman" w:eastAsia="仿宋_GB2312" w:hAnsi="Times New Roman"/>
          <w:color w:val="000000"/>
          <w:sz w:val="32"/>
        </w:rPr>
      </w:pPr>
    </w:p>
    <w:p w:rsidR="00241D25" w:rsidRPr="004A27D8" w:rsidRDefault="00241D25" w:rsidP="008125AF">
      <w:pPr>
        <w:pStyle w:val="NormalWeb"/>
        <w:widowControl/>
        <w:spacing w:beforeLines="50" w:line="62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  <w:r w:rsidRPr="004A27D8">
        <w:rPr>
          <w:rFonts w:ascii="宋体" w:hAnsi="宋体" w:cs="宋体" w:hint="eastAsia"/>
          <w:b/>
          <w:bCs/>
          <w:color w:val="000000"/>
          <w:sz w:val="44"/>
          <w:szCs w:val="44"/>
        </w:rPr>
        <w:t>魏县行政审批制度改革工作领导小组办公室</w:t>
      </w:r>
    </w:p>
    <w:p w:rsidR="00241D25" w:rsidRPr="004A27D8" w:rsidRDefault="00241D25" w:rsidP="00904CAC">
      <w:pPr>
        <w:pStyle w:val="NormalWeb"/>
        <w:widowControl/>
        <w:spacing w:line="62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  <w:r w:rsidRPr="004A27D8">
        <w:rPr>
          <w:rFonts w:ascii="宋体" w:hAnsi="宋体" w:cs="宋体" w:hint="eastAsia"/>
          <w:b/>
          <w:bCs/>
          <w:color w:val="000000"/>
          <w:sz w:val="44"/>
          <w:szCs w:val="44"/>
        </w:rPr>
        <w:t>关于公布群众办事“一趟清”和“不见面”</w:t>
      </w:r>
    </w:p>
    <w:p w:rsidR="00241D25" w:rsidRPr="004A27D8" w:rsidRDefault="00241D25" w:rsidP="00904CAC">
      <w:pPr>
        <w:pStyle w:val="NormalWeb"/>
        <w:widowControl/>
        <w:spacing w:line="62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4A27D8">
        <w:rPr>
          <w:rFonts w:ascii="宋体" w:hAnsi="宋体" w:cs="宋体" w:hint="eastAsia"/>
          <w:b/>
          <w:bCs/>
          <w:color w:val="000000"/>
          <w:sz w:val="44"/>
          <w:szCs w:val="44"/>
        </w:rPr>
        <w:t>事项目录清单的通知</w:t>
      </w:r>
    </w:p>
    <w:p w:rsidR="00241D25" w:rsidRPr="004A27D8" w:rsidRDefault="00241D25" w:rsidP="00904CAC">
      <w:pPr>
        <w:pStyle w:val="NormalWeb"/>
        <w:widowControl/>
        <w:spacing w:line="576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41D25" w:rsidRPr="004A27D8" w:rsidRDefault="00241D25" w:rsidP="00904CAC">
      <w:pPr>
        <w:pStyle w:val="NormalWeb"/>
        <w:widowControl/>
        <w:spacing w:line="576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县对口有关单位，县政府有关部门：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根据邯郸市人民政府办公厅《关于印发推行群众办事“一趟清”和“不见面”改革实施方案的通知》（邯政办字</w:t>
      </w:r>
      <w:r w:rsidRPr="004A27D8">
        <w:rPr>
          <w:rFonts w:ascii="Times New Roman" w:eastAsia="仿宋_GB2312" w:hAnsi="Times New Roman" w:hint="eastAsia"/>
          <w:color w:val="000000"/>
          <w:sz w:val="32"/>
        </w:rPr>
        <w:t>〔</w:t>
      </w:r>
      <w:r w:rsidRPr="004A27D8">
        <w:rPr>
          <w:rFonts w:ascii="Times New Roman" w:eastAsia="仿宋_GB2312" w:hAnsi="Times New Roman"/>
          <w:color w:val="000000"/>
          <w:sz w:val="32"/>
        </w:rPr>
        <w:t>2017</w:t>
      </w:r>
      <w:r w:rsidRPr="004A27D8">
        <w:rPr>
          <w:rFonts w:ascii="Times New Roman" w:eastAsia="仿宋_GB2312" w:hAnsi="Times New Roman" w:hint="eastAsia"/>
          <w:color w:val="000000"/>
          <w:sz w:val="32"/>
        </w:rPr>
        <w:t>〕</w:t>
      </w:r>
      <w:r w:rsidRPr="004A27D8">
        <w:rPr>
          <w:rFonts w:ascii="仿宋_GB2312" w:eastAsia="仿宋_GB2312" w:hAnsi="仿宋_GB2312" w:cs="仿宋_GB2312"/>
          <w:color w:val="000000"/>
          <w:sz w:val="32"/>
          <w:szCs w:val="32"/>
        </w:rPr>
        <w:t>143</w:t>
      </w: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号）和邯郸市人民政府《关于深化“放管服”改革加快转变政府职能的实施意见》（邯政发</w:t>
      </w:r>
      <w:r w:rsidRPr="004A27D8">
        <w:rPr>
          <w:rFonts w:ascii="Times New Roman" w:eastAsia="仿宋_GB2312" w:hAnsi="Times New Roman" w:hint="eastAsia"/>
          <w:color w:val="000000"/>
          <w:sz w:val="32"/>
        </w:rPr>
        <w:t>〔</w:t>
      </w:r>
      <w:r w:rsidRPr="004A27D8">
        <w:rPr>
          <w:rFonts w:ascii="Times New Roman" w:eastAsia="仿宋_GB2312" w:hAnsi="Times New Roman"/>
          <w:color w:val="000000"/>
          <w:sz w:val="32"/>
        </w:rPr>
        <w:t>2018</w:t>
      </w:r>
      <w:r w:rsidRPr="004A27D8">
        <w:rPr>
          <w:rFonts w:ascii="Times New Roman" w:eastAsia="仿宋_GB2312" w:hAnsi="Times New Roman" w:hint="eastAsia"/>
          <w:color w:val="000000"/>
          <w:sz w:val="32"/>
        </w:rPr>
        <w:t>〕</w:t>
      </w:r>
      <w:r w:rsidRPr="004A27D8"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精神和要求，纵深推进“放管服”改革，进一步降低制度性交易成本，提高政府服务效能，增强企业和群众获得感，持续优化政务服务，县编委办组织编制了群众办事“一趟清”和“不见面”事项目录清单，经魏县行政审批制度改革工作领导小组办公室审核研究同意，现予以公布，并就有关事项通知如下：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 w:rsidRPr="004A27D8">
        <w:rPr>
          <w:rFonts w:ascii="黑体" w:eastAsia="黑体" w:hAnsi="黑体" w:cs="黑体" w:hint="eastAsia"/>
          <w:color w:val="000000"/>
          <w:sz w:val="32"/>
          <w:szCs w:val="32"/>
        </w:rPr>
        <w:t>一、公开事项目录清单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自本通知印发之日起，一周内各部门要将本部门的群众办事“一趟清”和“不见面”事项目录清单、办事指南通过办事场所、门户网站、微信公众平台等形式向社会公开，县机构编制网</w:t>
      </w:r>
      <w:bookmarkStart w:id="0" w:name="_GoBack"/>
      <w:bookmarkEnd w:id="0"/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适时公开汇总清单。凡列入清单的事项，相关部门要严格落实“一趟清”和“不见面”要求，确保企业和群众在申请资料齐全、符合法定受理条件的情况下，形成从受理申请到形成办理结果的全过程“一次上门”或“不见面”。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 w:rsidRPr="004A27D8">
        <w:rPr>
          <w:rFonts w:ascii="黑体" w:eastAsia="黑体" w:hAnsi="黑体" w:cs="黑体" w:hint="eastAsia"/>
          <w:color w:val="000000"/>
          <w:sz w:val="32"/>
          <w:szCs w:val="32"/>
        </w:rPr>
        <w:t>二、实施动态管理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部门要建立健全群众办事“一趟清”和“不见面”事项动态调整机制，经公布的群众办事“一趟清”和“不见面”事项目录，不得擅自取消或调整；根据有关法律法规、规范性文件以及部门职责的调整，及时进行调整、补充、完善，按程序报批后向社会公布执行，确保群众办事“一趟清”和“不见面”事项的合法性、时效性。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 w:rsidRPr="004A27D8">
        <w:rPr>
          <w:rFonts w:ascii="黑体" w:eastAsia="黑体" w:hAnsi="黑体" w:cs="黑体" w:hint="eastAsia"/>
          <w:color w:val="000000"/>
          <w:sz w:val="32"/>
          <w:szCs w:val="32"/>
        </w:rPr>
        <w:t>三、认真履行职责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部门要按照清单中的内容严格履行职责，主动解决问题，对暂未实现“一趟清”和“不见面”的事项，要以需求和问题为导向，本着“事项最简、流程最优”原则，简化优化办理流程，积极推行“在线咨询、网上申请、网上审批、网端推进、快递送达”等办理模式，大幅度提高“一趟清”和“不见面”办理事项比例，不断提升政务服务水平和群众满意度。</w:t>
      </w:r>
    </w:p>
    <w:p w:rsidR="00241D25" w:rsidRPr="004A27D8" w:rsidRDefault="00241D25" w:rsidP="00904CAC">
      <w:pPr>
        <w:pStyle w:val="NormalWeb"/>
        <w:widowControl/>
        <w:spacing w:line="576" w:lineRule="exact"/>
        <w:ind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41D25" w:rsidRPr="004A27D8" w:rsidRDefault="00241D25" w:rsidP="00413A13">
      <w:pPr>
        <w:pStyle w:val="NormalWeb"/>
        <w:widowControl/>
        <w:spacing w:line="576" w:lineRule="exact"/>
        <w:ind w:firstLineChars="2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 w:rsidRPr="004A27D8">
        <w:rPr>
          <w:rFonts w:ascii="仿宋_GB2312" w:eastAsia="仿宋_GB2312" w:hAnsi="仿宋_GB2312" w:cs="仿宋_GB2312"/>
          <w:color w:val="000000"/>
          <w:sz w:val="32"/>
          <w:szCs w:val="32"/>
        </w:rPr>
        <w:t>1.</w:t>
      </w: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魏县“一趟清”事项目录清单</w:t>
      </w:r>
    </w:p>
    <w:p w:rsidR="00241D25" w:rsidRPr="004A27D8" w:rsidRDefault="00241D25" w:rsidP="00413A13">
      <w:pPr>
        <w:pStyle w:val="NormalWeb"/>
        <w:widowControl/>
        <w:spacing w:line="576" w:lineRule="exact"/>
        <w:ind w:firstLineChars="500" w:firstLine="3168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A27D8">
        <w:rPr>
          <w:rFonts w:ascii="仿宋_GB2312" w:eastAsia="仿宋_GB2312" w:hAnsi="仿宋_GB2312" w:cs="仿宋_GB2312"/>
          <w:color w:val="000000"/>
          <w:sz w:val="32"/>
          <w:szCs w:val="32"/>
        </w:rPr>
        <w:t>2.</w:t>
      </w:r>
      <w:r w:rsidRPr="004A27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魏县“不见面”事项目录清单</w:t>
      </w:r>
    </w:p>
    <w:p w:rsidR="00241D25" w:rsidRPr="004A27D8" w:rsidRDefault="00241D25" w:rsidP="00413A13">
      <w:pPr>
        <w:spacing w:line="576" w:lineRule="exact"/>
        <w:ind w:firstLineChars="2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241D25" w:rsidRPr="004A27D8" w:rsidRDefault="00241D25" w:rsidP="00904CAC">
      <w:pPr>
        <w:spacing w:line="576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41D25" w:rsidRPr="004A27D8" w:rsidRDefault="00241D25" w:rsidP="00904CAC">
      <w:pPr>
        <w:spacing w:line="576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41D25" w:rsidRPr="004A27D8" w:rsidRDefault="00241D25" w:rsidP="00904CAC">
      <w:pPr>
        <w:spacing w:line="576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41D25" w:rsidRPr="004A27D8" w:rsidRDefault="00241D25" w:rsidP="00413A13">
      <w:pPr>
        <w:spacing w:line="576" w:lineRule="exact"/>
        <w:ind w:leftChars="400" w:left="3168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A27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魏县行政审批制度改革工作领导小组办公室</w:t>
      </w:r>
    </w:p>
    <w:p w:rsidR="00241D25" w:rsidRPr="004A27D8" w:rsidRDefault="00241D25" w:rsidP="00413A13">
      <w:pPr>
        <w:spacing w:line="576" w:lineRule="exact"/>
        <w:ind w:leftChars="400" w:left="3168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A27D8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2018</w:t>
      </w:r>
      <w:r w:rsidRPr="004A27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Pr="004A27D8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</w:t>
      </w:r>
      <w:r w:rsidRPr="004A27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Pr="004A27D8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</w:t>
      </w:r>
      <w:r w:rsidRPr="004A27D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241D25" w:rsidRPr="004A27D8" w:rsidRDefault="00241D25" w:rsidP="009C5348">
      <w:pPr>
        <w:spacing w:line="576" w:lineRule="exact"/>
        <w:rPr>
          <w:rFonts w:ascii="黑体" w:eastAsia="黑体" w:hAnsi="黑体" w:cs="宋体"/>
          <w:kern w:val="0"/>
          <w:sz w:val="32"/>
          <w:szCs w:val="32"/>
        </w:rPr>
      </w:pPr>
      <w:r w:rsidRPr="004A27D8">
        <w:rPr>
          <w:rFonts w:ascii="Times New Roman" w:eastAsia="仿宋" w:hAnsi="Times New Roman"/>
          <w:color w:val="000000"/>
          <w:sz w:val="32"/>
          <w:szCs w:val="32"/>
        </w:rPr>
        <w:br w:type="page"/>
      </w:r>
      <w:r w:rsidRPr="004A27D8"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Pr="004A27D8">
        <w:rPr>
          <w:rFonts w:ascii="黑体" w:eastAsia="黑体" w:hAnsi="黑体" w:cs="宋体"/>
          <w:kern w:val="0"/>
          <w:sz w:val="32"/>
          <w:szCs w:val="32"/>
        </w:rPr>
        <w:t>1</w:t>
      </w:r>
    </w:p>
    <w:p w:rsidR="00241D25" w:rsidRPr="004A27D8" w:rsidRDefault="00241D25" w:rsidP="008125AF">
      <w:pPr>
        <w:spacing w:afterLines="50" w:line="576" w:lineRule="exact"/>
        <w:jc w:val="center"/>
        <w:rPr>
          <w:rFonts w:ascii="Times New Roman" w:eastAsia="仿宋" w:hAnsi="Times New Roman"/>
          <w:color w:val="000000"/>
          <w:sz w:val="44"/>
          <w:szCs w:val="44"/>
        </w:rPr>
      </w:pPr>
      <w:r w:rsidRPr="004A27D8">
        <w:rPr>
          <w:rFonts w:ascii="宋体" w:hAnsi="宋体" w:cs="宋体" w:hint="eastAsia"/>
          <w:b/>
          <w:bCs/>
          <w:kern w:val="0"/>
          <w:sz w:val="44"/>
          <w:szCs w:val="44"/>
        </w:rPr>
        <w:t>魏县“一趟清”事项清单</w:t>
      </w:r>
    </w:p>
    <w:tbl>
      <w:tblPr>
        <w:tblW w:w="8847" w:type="dxa"/>
        <w:jc w:val="center"/>
        <w:tblLook w:val="0000"/>
      </w:tblPr>
      <w:tblGrid>
        <w:gridCol w:w="580"/>
        <w:gridCol w:w="4860"/>
        <w:gridCol w:w="2569"/>
        <w:gridCol w:w="838"/>
      </w:tblGrid>
      <w:tr w:rsidR="00241D25" w:rsidRPr="004A27D8" w:rsidTr="00D774E8">
        <w:trPr>
          <w:trHeight w:val="482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事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项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名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单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位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城乡居民基本养老保险变更登记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(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到龄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城乡居民基本养老保险未到龄注销登记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城乡居民基本养老保险费补缴申请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城乡居民基本养老保险变更登记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(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未到龄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城乡居民基本养老保险参保登记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城乡居民基本养老保险待遇终止登记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企业养老保险费申报核定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企业养老保险参保登记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失业待遇核定及发放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失业保险费征收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医疗、生育保险费用审核报销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工伤保险费征收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工伤保险费待遇确定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人力资源管理求职登记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农村养老保险个人账户一次性支付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用人单位未按时足额缴纳社会保险费的加收社会保险费滞纳金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7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县本级医疗保险、生育保险参保登记（含变更、注销、转移）、缴费基数核定和缴费征收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5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大中专毕业生职称资格认定、流动人员职称资格认定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河北省“三三三人才工程”一、二、三层次人选选拔资格确认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河北省政府特殊津贴专家选拨资格确认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全县申报评审高、中、初级专业技术职务任职资格审查确认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统筹企业社会保险登记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机关事业单位养老保险登记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机关事业单位养老保险费征收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医疗保险门诊慢性病（含三类病）病人资格认定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全省医疗保险异地就医协议医疗机构备案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全县事业单位专业技术岗位聘用核准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个人权益记录查询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大中专毕业生就业指导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就业创业证办理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参保患者住院报销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慢性病、特殊病鉴定报销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转诊审批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县本级参保职工女工生育备案、生育津贴申领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县本级医疗保险（离休）转诊转院、特检特治、急诊备案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县基本医疗保险定点医疗机构、零售药店资格年度审核和监督检查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县直基本医疗保险定点医疗机构、定点零售药店资格审查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争取国家、省、市财政性资金项目的筛选上报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发展改革局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政府投资项目竣工验收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发展改革局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招投标（采购）情况备案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财政局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城市镇污水排入排水管网许可证核发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房屋抵押权登记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房屋转移、变更登记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建筑节能设计审查备案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建设工程监理备案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燃气竣工验收备案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维修基金缴存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施工合同备案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建筑施工图审查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招标备案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测量服务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住房和城乡建设规划局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住房公积金提取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住房公积金管理中心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集体土地所有权登记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国有建设用地使用权及房屋所有权登记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宅基地使用权及房屋所有权登记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集体建设用地使用权及建筑物、构筑物所有权登记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林权登记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地役权登记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抵押权登记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更正登记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异议登记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预告登记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查封登记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国土资源局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小餐饮登记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市场监督管理局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小作坊登记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市场监督管理局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因工程建设确需改装、拆除或者迁移城市公共供水设施的审批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水利局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由于工程施工、设备维修等原因确需停止供水审批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水利局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自来水安装、收费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水利局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单用途商业预付卡备案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商务局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汽车经销商信息备案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商务局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生产安全事故应急预案备案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安全生产监督管理局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重大危险源备案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安全生产监督管理局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5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新建、改建、扩建项目（工程）的安全设施“三同时”的设计审查（初审）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安全生产监督管理局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第一个、第二个子女生育登记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卫计局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独生子女父母光荣证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卫计局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孕产妇叶酸发放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卫计局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基本公共卫生服务项目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卫计局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预防接种（一类疫苗）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卫计局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放射人员工作证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卫计局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残疾人证的申请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残联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通航水域岸线安全使用和水上水下活动许可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交通运输局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普通货物运输车车辆道路运输证年度审验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交通运输局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普通货物运输车车辆配发道路运输证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交通运输局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补、换道路运输证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交通运输局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烟花爆竹道路运输许可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剧毒化学品购买许可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普通护照签发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5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互联网上网服务营业场所信息网络安全和消防安全审核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9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边境管理区通行证（深圳、珠海经济特区除外）核发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内地居民前往港澳通行证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内地居民前往港澳通行证签注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大陆居民往来台湾通行证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新生儿出生落户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居民身份证办理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居民身份证补办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临时居民身份证办理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公章刻制备案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户口所内移居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户口登记项目副项变更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未满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周岁人员姓名变更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死亡注销户口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迁出注销户口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大中专毕业生落户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退伍军人落户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暂住人口居住登记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机动车注册登记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公安交警大队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机动车转移登记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公安交警大队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机动车注销登记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公安交警大队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机动车驾驶证审验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公安交警大队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4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补领机动车驾驶证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公安交警大队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烟草零售许可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烟草专卖局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烟草零售歇业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烟草专卖局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烟草零售停业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烟草专卖局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烟草零售延续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烟草专卖局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4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城乡居民最低生活保障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魏县高龄老人生活补贴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高龄老人生活补贴终止申请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重度残疾人护理补贴申请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农村居民最低生活保障待遇申请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城镇居民最低生活保障待遇申请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困难残疾人生活补贴申请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贫困大学生入学救助申请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特困人员供养申请审批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特困群众大病医疗救助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城乡医疗救助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自然灾害灾民救助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农村五保审批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农村义务兵家庭优待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在乡老复员军人定期定量补助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带病回乡退伍军人生活补助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部分农村籍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60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周岁退役士兵发放老年生活补助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参战参试退役人员生活补助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60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周岁以上烈士子女生活补助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残疾军人残疾抚恤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烈士、因公牺牲军人、病故军人遗属定期抚恤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流浪乞讨人员救助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孤儿救助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建设殡仪馆、火葬场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评定伤残人民警察、伤残公务员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收养登记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结婚登记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离婚登记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补办结婚登记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补发婚姻证件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地名命名、更名的审批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居民区、建筑物名称命名、更名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行政区划变更、更名、命名与驻地迁移的审批报批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民政局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林补信息变更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农牧林业局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事业单位设立登记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编委办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事业单位变更登记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编委办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事业单位注销登记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编委办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名称预先核准（包括企业、企业集团、个体工商户、农民专业合作社名称预先核准）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企业设立登记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企业变更登记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农业专业合作社设立登记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个体工商户设立登记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个体工商户变更登记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个体工商户注销登记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食品经营许可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药品经营许可（零售）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特种设备使用登记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特殊车辆在城市道路上行驶（包括经过城市桥梁）审批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占用、挖掘城市道路审批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依附于城市道路建设各种管线、杆线等设施审批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确需在禁挖期内挖掘新建、扩建、改建、大修的城市道路批准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城市建筑垃圾处置核准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107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在城市道路两侧和公共场地，因建设等特殊需要，临时堆放物料，搭建非永久性建筑物、构筑物和其他设施或者摆设摊点的审批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企业、事业单位、社会团体等投资建设的固定资产投资项目核准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企业、事业单位、社会团体等投资建设的固定资产投资项目备案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固定资产投资项目节能评估和审查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政府投资项目建议书审批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政府投资项目可行性研究报告审批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政府投资项目初步设计、投资概算审批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县管权限的外商投资项目核准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县管权限的外商投资项目备案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依法必须招标的基建工程、特许经营项目招标方式和招标范围的核准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劳务派遣经营许可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社会团体成立、变更、注销登记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民办非企业单位成立、变更、注销登记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文艺表演团体设立审批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11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实施中等及中等以下学历教育、学前教育、自学考试助学及其他文化教育的学校设立、变更和终止审批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国有建设用地使用权核准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(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转让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国有建设用地使用权审查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(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划拨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排污许可证核发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水工程建设规划同意书审核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取水许可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江河、湖泊新建、改建或者扩大排污口审核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河道彩砂许可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河道管理范围内建设项目工程建设方案审批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生产建设项目水土保持方案审批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占用农业灌溉水源、灌排工程设施审批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水利基建项目初步设计文件审批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不同行政区域边界水工程批准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农村集体经济组织修建水库审批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河道管理范围内有关活动（不含河道彩砂）审批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非防洪建设项目洪水影响评价报告审批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蓄滞洪区避洪设施建设审批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占用防洪规划保留区内土地审批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计划生育技术服务人员合格证核发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再生育审批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粮食收购资格认定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林木采伐许可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道路运输经营许可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道路运输经营许可（注销）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公路超限运输许可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占用、挖掘公路、公路用地或者使公路改线审批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在公路增设或改造平面交叉道口审批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设置非公路标志审批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更新采伐护路林审批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公路建设项目施工许可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跨越、穿越公路及在公路用地范围内架设、埋设管线、电缆等设施，或者利用公路桥梁、公路隧道、涵洞铺设电缆等设施许可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公路建筑控制区内埋设管线、电缆等设施许可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公路建设项目竣工验收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防空地下室建设审批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改变绿地规划、绿化用地的使用性质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砍伐（移植、修剪）城市树木审批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临时占用城市绿化用地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商品房预售许可证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建筑工程施工许可证核发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防空地下室竣工验收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建设工程安全监督手续备案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建设工程质量监督手续备案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建设工程竣工验收备案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投标情况书面报告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拖拉机、联合收割机登记、证书和牌照核发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拖拉机、联合收割机操作人员操作证件核发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拖拉机、联合收割机行驶证审验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拖拉机及联合收割机行驶证补、换发、内容变更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拖拉机及联合收割机驾驶证换发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行政审批局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红十字博爱救助金救助申请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红十字会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有限数字电视收费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广电网络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低压居民客户新装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供电公司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低压非居民客户新装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供电公司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高低压用户用电变更类申请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供电公司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升放无人驾驶自由气球或者系留气球活动审批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天气预报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天气实况监测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气象灾害预警信号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公众气象服务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决策气象服务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气象局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信用报告查询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人民银行魏县支行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残损人民币鉴定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人民银行魏县支行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自然人纳税人信息采集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扣缴税款登记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跨区域涉税事项报验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跨区域涉税事项反馈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增值税一般纳税人登记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选择按增值税小规模纳税人纳税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74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增值税一般纳税人选择简易计税方法计算缴纳增值税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欠税人处置不动产或大额资产报告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纳税人合并分立情况报告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发包、出租情况报告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实名办税信息采集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“一照一码”信息变更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自然人纳税人信息变更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社会保险缴费信息登记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社会保险缴费登记变更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社会保险缴费登记注销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授权（委托）划缴协议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增值税专用发票（增值税税控系统）最高开票限额审批（</w:t>
            </w: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</w:t>
            </w: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万元以下）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增值税税控系统专用设备初始发行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增值税税控系统专用设备变更发行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增值税税控系统专用设备注销发行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发票退回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代开增值税发票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增值税发票存根联数据采集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发票认证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海关完税凭证数据采集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发票缴销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发票挂失、损毁报备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丢失被盗税控专用设备处理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增值税预缴申报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航空运输企业汇总缴纳增值税年度清算申报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烟类应税消费品消费税申报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酒类应税消费品消费税申报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成品油消费税申报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小汽车消费税申报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车辆购置税申报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居民企业清算企业所得税申报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非居民企业所得税季度纳税申报（适用据实申报）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非居民企业所得税季度纳税申报（适用核定征收）及不构成常设机构和国际运输免税申报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非居民企业所得税年度纳税申报（适用据实申报）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非居民企业所得税年度纳税申报（适用核定征收）及不构成常设机构和国际运输免税申报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土地增值税纳税申报（从事房地产开发的纳税人预征适用）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耕地占用税申报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委托代征申报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扣缴非居民企业所得税申报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代扣代缴文化事业建设费申报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代扣代缴证券交易印花税申报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代扣代缴、代收代缴报告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财务会计报告报送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出口退（免）税预申报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关联申报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国别报告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成本分摊协议副本报送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灵活就业人员社会保险费申报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申报错误更正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车辆购置税优惠备案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非居民企业享受税收协定待遇办理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个人所得税优惠备案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企业年金、职业年金计划报告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股权激励或以技术成果投资入股递延纳税报告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非居民个人享受税收协定待遇办理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资源税优惠备案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印花税优惠备案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出口退（免）税备案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集团公司成员企业备案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融资租赁企业退税备案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边贸代理出口备案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出口企业放弃退（免）税权备案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出口企业申请出口退税提醒服务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跨境应税行为免征增值税备案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非居民企业股权转让适用特殊性税务处理的备案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服务贸易等项目对外支付税务备案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企业所得税汇总纳税总分机构信息备案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个人所得税优惠核准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完税证明开具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开具个人所得税完税证明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《非居民企业汇总申报企业所得税证明》开具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丢失增值税专用发票已报税证明单开具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《车辆购置税完税证明》补办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《车辆购置税完税证明》更正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《资源税管理证明》开具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粮食补贴分户、过户及变更卡号申报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EB348E">
            <w:pPr>
              <w:widowControl/>
              <w:ind w:left="-50" w:right="-5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各乡镇财政所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9C5348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</w:tbl>
    <w:p w:rsidR="00241D25" w:rsidRPr="004A27D8" w:rsidRDefault="00241D25" w:rsidP="009C5348">
      <w:pPr>
        <w:spacing w:line="576" w:lineRule="exact"/>
        <w:rPr>
          <w:rFonts w:ascii="黑体" w:eastAsia="黑体" w:hAnsi="黑体" w:cs="宋体"/>
          <w:kern w:val="0"/>
          <w:sz w:val="32"/>
          <w:szCs w:val="32"/>
        </w:rPr>
      </w:pPr>
      <w:r w:rsidRPr="004A27D8">
        <w:rPr>
          <w:rFonts w:ascii="Times New Roman" w:eastAsia="仿宋" w:hAnsi="Times New Roman"/>
          <w:color w:val="000000"/>
          <w:sz w:val="32"/>
          <w:szCs w:val="32"/>
        </w:rPr>
        <w:br w:type="page"/>
      </w:r>
      <w:r w:rsidRPr="004A27D8">
        <w:rPr>
          <w:rFonts w:ascii="黑体" w:eastAsia="黑体" w:hAnsi="黑体" w:cs="宋体" w:hint="eastAsia"/>
          <w:kern w:val="0"/>
          <w:sz w:val="32"/>
          <w:szCs w:val="32"/>
        </w:rPr>
        <w:t>附</w:t>
      </w:r>
      <w:r w:rsidRPr="004A27D8"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241D25" w:rsidRPr="004A27D8" w:rsidRDefault="00241D25" w:rsidP="008125AF">
      <w:pPr>
        <w:spacing w:afterLines="50" w:line="576" w:lineRule="exact"/>
        <w:jc w:val="center"/>
        <w:rPr>
          <w:rFonts w:ascii="汉仪书宋二简" w:eastAsia="汉仪书宋二简" w:hAnsi="Times New Roman"/>
          <w:color w:val="000000"/>
          <w:sz w:val="44"/>
          <w:szCs w:val="44"/>
        </w:rPr>
      </w:pPr>
      <w:r w:rsidRPr="004A27D8">
        <w:rPr>
          <w:rFonts w:ascii="汉仪书宋二简" w:eastAsia="汉仪书宋二简" w:hAnsi="宋体" w:cs="宋体" w:hint="eastAsia"/>
          <w:b/>
          <w:bCs/>
          <w:kern w:val="0"/>
          <w:sz w:val="44"/>
          <w:szCs w:val="44"/>
        </w:rPr>
        <w:t>魏县“不见面”事项清单</w:t>
      </w:r>
    </w:p>
    <w:tbl>
      <w:tblPr>
        <w:tblW w:w="8878" w:type="dxa"/>
        <w:tblInd w:w="93" w:type="dxa"/>
        <w:tblLook w:val="0000"/>
      </w:tblPr>
      <w:tblGrid>
        <w:gridCol w:w="580"/>
        <w:gridCol w:w="4601"/>
        <w:gridCol w:w="2930"/>
        <w:gridCol w:w="767"/>
      </w:tblGrid>
      <w:tr w:rsidR="00241D25" w:rsidRPr="004A27D8" w:rsidTr="00D774E8">
        <w:trPr>
          <w:trHeight w:val="482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事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项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名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单</w:t>
            </w:r>
            <w:r w:rsidRPr="004A27D8">
              <w:rPr>
                <w:rFonts w:ascii="黑体" w:eastAsia="黑体" w:hAnsi="黑体" w:cs="宋体"/>
                <w:bCs/>
                <w:kern w:val="0"/>
                <w:szCs w:val="21"/>
              </w:rPr>
              <w:t xml:space="preserve">    </w:t>
            </w: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4A27D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农村养老保险享受待遇发放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农村养老保险享受待遇审核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农村养老保险补缴核定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农村养老保险缴费核定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农村社会养老保险参保审核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伤残津贴、供养亲属抚恤金、生活护理费调整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人力资源和社会保障局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公众聚集场所投入使用、营业前消防安全检查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公安消防大队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建设工程消防设计备案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公安消防大队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建设工程竣工验收消防备案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公安消防大队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低压用户缴费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供电公司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存款账户账号报告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财务会计制度及核算软件备案报告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跨区域涉税事项报告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“一照一码”信息确认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“两证整合”信息确认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变更税务登记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停业登记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复业登记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19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发票票种核定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发票领用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发票验旧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增值税一般纳税人申报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增值税小规模纳税人（非定期定额户）申报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电池消费税申报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涂料消费税申报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其他类消费税申报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居民企业所得税月（季）度预缴纳税申报（适用查账征收）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居民企业所得税月（季）度预缴纳税申报（适用核定征收）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29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居民企业所得税年度纳税申报（适用查账征收）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居民企业所得税年度纳税申报（适用核定征收）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自然人纳税人个人所得税自行纳税申报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生产、经营纳税人个人所得税自行纳税申报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房产税申报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城镇土地使用税申报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资源税申报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印花税申报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车船税申报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烟叶税申报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39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城市维护建设税申报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废弃电器电子产品处理基金申报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文化事业建设费申报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教育费附加和地方教育附加申报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定期定额个体工商户增值税申报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定期定额个体工商户消费税申报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扣缴车船税申报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扣缴个人所得税申报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对纳税人延期缴纳税款的核准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环境保护税纳税申报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49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水资源税纳税申报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单位社会保险费申报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残疾人就业保障金申报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工会经费申报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增值税优惠备案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  <w:tr w:rsidR="00241D25" w:rsidRPr="004A27D8" w:rsidTr="00D774E8">
        <w:trPr>
          <w:trHeight w:val="4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/>
                <w:kern w:val="0"/>
                <w:szCs w:val="21"/>
              </w:rPr>
              <w:t>54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消费税优惠备案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241D25">
            <w:pPr>
              <w:widowControl/>
              <w:ind w:leftChars="-50" w:left="31680" w:rightChars="-50" w:right="31680"/>
              <w:jc w:val="center"/>
              <w:rPr>
                <w:rFonts w:ascii="汉仪书宋二简" w:eastAsia="汉仪书宋二简" w:hAnsi="仿宋" w:cs="宋体"/>
                <w:kern w:val="0"/>
                <w:szCs w:val="21"/>
              </w:rPr>
            </w:pPr>
            <w:r w:rsidRPr="004A27D8">
              <w:rPr>
                <w:rFonts w:ascii="汉仪书宋二简" w:eastAsia="汉仪书宋二简" w:hAnsi="仿宋" w:cs="宋体" w:hint="eastAsia"/>
                <w:kern w:val="0"/>
                <w:szCs w:val="21"/>
              </w:rPr>
              <w:t>国家税务总局魏县税务局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25" w:rsidRPr="004A27D8" w:rsidRDefault="00241D25" w:rsidP="005A2C4C">
            <w:pPr>
              <w:widowControl/>
              <w:jc w:val="left"/>
              <w:rPr>
                <w:rFonts w:ascii="汉仪书宋二简" w:eastAsia="汉仪书宋二简" w:hAnsi="宋体" w:cs="宋体"/>
                <w:kern w:val="0"/>
                <w:szCs w:val="21"/>
              </w:rPr>
            </w:pPr>
          </w:p>
        </w:tc>
      </w:tr>
    </w:tbl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9C5348">
      <w:pPr>
        <w:spacing w:line="576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41D25" w:rsidRPr="004A27D8" w:rsidRDefault="00241D25" w:rsidP="001A5323">
      <w:pPr>
        <w:spacing w:line="576" w:lineRule="exact"/>
        <w:jc w:val="center"/>
        <w:textAlignment w:val="baseline"/>
        <w:rPr>
          <w:rFonts w:ascii="Times New Roman" w:hAnsi="Times New Roman"/>
          <w:color w:val="000000"/>
        </w:rPr>
      </w:pPr>
      <w:r>
        <w:rPr>
          <w:noProof/>
        </w:rPr>
        <w:pict>
          <v:line id="直线 2" o:spid="_x0000_s1026" style="position:absolute;left:0;text-align:left;z-index:251658240" from=".15pt,1.05pt" to="441.15pt,1.1pt"/>
        </w:pict>
      </w:r>
      <w:r>
        <w:rPr>
          <w:noProof/>
        </w:rPr>
        <w:pict>
          <v:line id="直线 3" o:spid="_x0000_s1027" style="position:absolute;left:0;text-align:left;z-index:251657216" from=".9pt,32.8pt" to="441.9pt,32.85pt"/>
        </w:pict>
      </w:r>
      <w:r w:rsidRPr="004A27D8">
        <w:rPr>
          <w:rFonts w:ascii="Times New Roman" w:eastAsia="仿宋_GB2312" w:hAnsi="仿宋_GB2312" w:hint="eastAsia"/>
          <w:color w:val="000000"/>
          <w:sz w:val="28"/>
          <w:szCs w:val="28"/>
        </w:rPr>
        <w:t>魏县行政审批制度改革领导小组办公室</w:t>
      </w:r>
      <w:r w:rsidRPr="004A27D8">
        <w:rPr>
          <w:rFonts w:ascii="Times New Roman" w:eastAsia="仿宋_GB2312" w:hAnsi="Times New Roman"/>
          <w:color w:val="000000"/>
          <w:sz w:val="28"/>
          <w:szCs w:val="28"/>
        </w:rPr>
        <w:t xml:space="preserve">     2018</w:t>
      </w:r>
      <w:r w:rsidRPr="004A27D8">
        <w:rPr>
          <w:rFonts w:ascii="Times New Roman" w:eastAsia="仿宋_GB2312" w:hAnsi="仿宋_GB2312" w:hint="eastAsia"/>
          <w:color w:val="000000"/>
          <w:sz w:val="28"/>
          <w:szCs w:val="28"/>
        </w:rPr>
        <w:t>年</w:t>
      </w:r>
      <w:r w:rsidRPr="004A27D8">
        <w:rPr>
          <w:rFonts w:ascii="Times New Roman" w:eastAsia="仿宋_GB2312" w:hAnsi="Times New Roman"/>
          <w:color w:val="000000"/>
          <w:sz w:val="28"/>
          <w:szCs w:val="28"/>
        </w:rPr>
        <w:t>10</w:t>
      </w:r>
      <w:r w:rsidRPr="004A27D8">
        <w:rPr>
          <w:rFonts w:ascii="Times New Roman" w:eastAsia="仿宋_GB2312" w:hAnsi="仿宋_GB2312" w:hint="eastAsia"/>
          <w:color w:val="000000"/>
          <w:sz w:val="28"/>
          <w:szCs w:val="28"/>
        </w:rPr>
        <w:t>月</w:t>
      </w:r>
      <w:r w:rsidRPr="004A27D8">
        <w:rPr>
          <w:rFonts w:ascii="Times New Roman" w:eastAsia="仿宋_GB2312" w:hAnsi="仿宋_GB2312"/>
          <w:color w:val="000000"/>
          <w:sz w:val="28"/>
          <w:szCs w:val="28"/>
        </w:rPr>
        <w:t>30</w:t>
      </w:r>
      <w:r w:rsidRPr="004A27D8">
        <w:rPr>
          <w:rFonts w:ascii="Times New Roman" w:eastAsia="仿宋_GB2312" w:hAnsi="仿宋_GB2312" w:hint="eastAsia"/>
          <w:color w:val="000000"/>
          <w:sz w:val="28"/>
          <w:szCs w:val="28"/>
        </w:rPr>
        <w:t>日印发</w:t>
      </w:r>
    </w:p>
    <w:sectPr w:rsidR="00241D25" w:rsidRPr="004A27D8" w:rsidSect="00904CAC">
      <w:footerReference w:type="even" r:id="rId6"/>
      <w:footerReference w:type="default" r:id="rId7"/>
      <w:pgSz w:w="11906" w:h="16838" w:code="9"/>
      <w:pgMar w:top="2098" w:right="1531" w:bottom="1985" w:left="1531" w:header="851" w:footer="1531" w:gutter="0"/>
      <w:pgNumType w:fmt="numberInDash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25" w:rsidRDefault="00241D25" w:rsidP="00DB68F9">
      <w:r>
        <w:separator/>
      </w:r>
    </w:p>
  </w:endnote>
  <w:endnote w:type="continuationSeparator" w:id="0">
    <w:p w:rsidR="00241D25" w:rsidRDefault="00241D25" w:rsidP="00DB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汉仪书宋二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25" w:rsidRPr="009C5348" w:rsidRDefault="00241D25" w:rsidP="007E1ADF">
    <w:pPr>
      <w:pStyle w:val="Footer"/>
      <w:ind w:leftChars="150" w:left="31680"/>
      <w:rPr>
        <w:rFonts w:ascii="汉仪书宋二简" w:eastAsia="汉仪书宋二简"/>
        <w:sz w:val="28"/>
        <w:szCs w:val="28"/>
      </w:rPr>
    </w:pPr>
    <w:r w:rsidRPr="009C5348">
      <w:rPr>
        <w:rFonts w:ascii="汉仪书宋二简" w:eastAsia="汉仪书宋二简"/>
        <w:kern w:val="0"/>
        <w:sz w:val="28"/>
        <w:szCs w:val="28"/>
      </w:rPr>
      <w:fldChar w:fldCharType="begin"/>
    </w:r>
    <w:r w:rsidRPr="009C5348">
      <w:rPr>
        <w:rFonts w:ascii="汉仪书宋二简" w:eastAsia="汉仪书宋二简"/>
        <w:kern w:val="0"/>
        <w:sz w:val="28"/>
        <w:szCs w:val="28"/>
      </w:rPr>
      <w:instrText xml:space="preserve"> PAGE </w:instrText>
    </w:r>
    <w:r w:rsidRPr="009C5348">
      <w:rPr>
        <w:rFonts w:ascii="汉仪书宋二简" w:eastAsia="汉仪书宋二简"/>
        <w:kern w:val="0"/>
        <w:sz w:val="28"/>
        <w:szCs w:val="28"/>
      </w:rPr>
      <w:fldChar w:fldCharType="separate"/>
    </w:r>
    <w:r>
      <w:rPr>
        <w:rFonts w:ascii="汉仪书宋二简" w:eastAsia="汉仪书宋二简"/>
        <w:noProof/>
        <w:kern w:val="0"/>
        <w:sz w:val="28"/>
        <w:szCs w:val="28"/>
      </w:rPr>
      <w:t>- 8 -</w:t>
    </w:r>
    <w:r w:rsidRPr="009C5348">
      <w:rPr>
        <w:rFonts w:ascii="汉仪书宋二简" w:eastAsia="汉仪书宋二简"/>
        <w:kern w:val="0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25" w:rsidRPr="009C5348" w:rsidRDefault="00241D25" w:rsidP="00904CAC">
    <w:pPr>
      <w:pStyle w:val="Footer"/>
      <w:jc w:val="center"/>
      <w:rPr>
        <w:rFonts w:ascii="汉仪书宋二简" w:eastAsia="汉仪书宋二简"/>
        <w:sz w:val="28"/>
        <w:szCs w:val="28"/>
      </w:rPr>
    </w:pPr>
    <w:r w:rsidRPr="009C5348">
      <w:rPr>
        <w:rFonts w:ascii="汉仪书宋二简" w:eastAsia="汉仪书宋二简"/>
        <w:kern w:val="0"/>
        <w:sz w:val="28"/>
        <w:szCs w:val="28"/>
      </w:rPr>
      <w:fldChar w:fldCharType="begin"/>
    </w:r>
    <w:r w:rsidRPr="009C5348">
      <w:rPr>
        <w:rFonts w:ascii="汉仪书宋二简" w:eastAsia="汉仪书宋二简"/>
        <w:kern w:val="0"/>
        <w:sz w:val="28"/>
        <w:szCs w:val="28"/>
      </w:rPr>
      <w:instrText xml:space="preserve"> PAGE </w:instrText>
    </w:r>
    <w:r w:rsidRPr="009C5348">
      <w:rPr>
        <w:rFonts w:ascii="汉仪书宋二简" w:eastAsia="汉仪书宋二简"/>
        <w:kern w:val="0"/>
        <w:sz w:val="28"/>
        <w:szCs w:val="28"/>
      </w:rPr>
      <w:fldChar w:fldCharType="separate"/>
    </w:r>
    <w:r>
      <w:rPr>
        <w:rFonts w:ascii="汉仪书宋二简" w:eastAsia="汉仪书宋二简"/>
        <w:noProof/>
        <w:kern w:val="0"/>
        <w:sz w:val="28"/>
        <w:szCs w:val="28"/>
      </w:rPr>
      <w:t>- 20 -</w:t>
    </w:r>
    <w:r w:rsidRPr="009C5348">
      <w:rPr>
        <w:rFonts w:ascii="汉仪书宋二简" w:eastAsia="汉仪书宋二简"/>
        <w:kern w:val="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25" w:rsidRDefault="00241D25" w:rsidP="00DB68F9">
      <w:r>
        <w:separator/>
      </w:r>
    </w:p>
  </w:footnote>
  <w:footnote w:type="continuationSeparator" w:id="0">
    <w:p w:rsidR="00241D25" w:rsidRDefault="00241D25" w:rsidP="00DB6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D669AC"/>
    <w:rsid w:val="001975C6"/>
    <w:rsid w:val="001A5323"/>
    <w:rsid w:val="001D4CDB"/>
    <w:rsid w:val="00241D25"/>
    <w:rsid w:val="002C7A1F"/>
    <w:rsid w:val="00381776"/>
    <w:rsid w:val="00413A13"/>
    <w:rsid w:val="004A27D8"/>
    <w:rsid w:val="005A2C4C"/>
    <w:rsid w:val="007E1ADF"/>
    <w:rsid w:val="008125AF"/>
    <w:rsid w:val="00904CAC"/>
    <w:rsid w:val="00994E0C"/>
    <w:rsid w:val="009B0537"/>
    <w:rsid w:val="009C5348"/>
    <w:rsid w:val="00B14563"/>
    <w:rsid w:val="00C64F91"/>
    <w:rsid w:val="00CB2A22"/>
    <w:rsid w:val="00D774E8"/>
    <w:rsid w:val="00DB68F9"/>
    <w:rsid w:val="00E37C3F"/>
    <w:rsid w:val="00EB348E"/>
    <w:rsid w:val="00F20F2F"/>
    <w:rsid w:val="082B1C77"/>
    <w:rsid w:val="08606D82"/>
    <w:rsid w:val="0B0F0611"/>
    <w:rsid w:val="0EE01083"/>
    <w:rsid w:val="1445631A"/>
    <w:rsid w:val="16B831D5"/>
    <w:rsid w:val="175E11A2"/>
    <w:rsid w:val="19014480"/>
    <w:rsid w:val="1D16430A"/>
    <w:rsid w:val="1FF200C9"/>
    <w:rsid w:val="21E63DAC"/>
    <w:rsid w:val="22461847"/>
    <w:rsid w:val="280F2018"/>
    <w:rsid w:val="286B1A5C"/>
    <w:rsid w:val="2D3146B3"/>
    <w:rsid w:val="2F9B40C3"/>
    <w:rsid w:val="31930FE5"/>
    <w:rsid w:val="32A72793"/>
    <w:rsid w:val="3DF06DEE"/>
    <w:rsid w:val="43702E98"/>
    <w:rsid w:val="44A0427B"/>
    <w:rsid w:val="46E45A3E"/>
    <w:rsid w:val="48860631"/>
    <w:rsid w:val="4AFE7C74"/>
    <w:rsid w:val="4B846732"/>
    <w:rsid w:val="50AF2330"/>
    <w:rsid w:val="54D72E65"/>
    <w:rsid w:val="5B9E1D5B"/>
    <w:rsid w:val="5D517727"/>
    <w:rsid w:val="5E053D22"/>
    <w:rsid w:val="5E3A07E8"/>
    <w:rsid w:val="5EAF5803"/>
    <w:rsid w:val="60FC0D03"/>
    <w:rsid w:val="64D669AC"/>
    <w:rsid w:val="69264524"/>
    <w:rsid w:val="6A20037F"/>
    <w:rsid w:val="6CB26FAD"/>
    <w:rsid w:val="6DC64442"/>
    <w:rsid w:val="6E185E5F"/>
    <w:rsid w:val="6EC34A34"/>
    <w:rsid w:val="798F252C"/>
    <w:rsid w:val="7A0C1A21"/>
    <w:rsid w:val="7E6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8F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8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56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68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56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B68F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20</Pages>
  <Words>1688</Words>
  <Characters>9628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魏审改办字〔2018〕2号</dc:title>
  <dc:subject/>
  <dc:creator>WWW-DE6A885B384</dc:creator>
  <cp:keywords/>
  <dc:description/>
  <cp:lastModifiedBy>Windows</cp:lastModifiedBy>
  <cp:revision>5</cp:revision>
  <cp:lastPrinted>2018-11-23T09:16:00Z</cp:lastPrinted>
  <dcterms:created xsi:type="dcterms:W3CDTF">2018-11-23T03:30:00Z</dcterms:created>
  <dcterms:modified xsi:type="dcterms:W3CDTF">2018-11-23T09:16:00Z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