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26</w:t>
      </w:r>
      <w:r>
        <w:fldChar w:fldCharType="end"/>
      </w:r>
      <w:r>
        <w:fldChar w:fldCharType="end"/>
      </w:r>
    </w:p>
    <w:p>
      <w:r>
        <w:fldChar w:fldCharType="end"/>
      </w:r>
    </w:p>
    <w:p>
      <w:pPr>
        <w:jc w:val="center"/>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一、中共任丘市委机构编制委员会办公室本级收支预算</w:t>
      </w:r>
      <w:r>
        <w:tab/>
      </w:r>
      <w:r>
        <w:fldChar w:fldCharType="begin"/>
      </w:r>
      <w:r>
        <w:instrText xml:space="preserve">PAGEREF _Toc_4_4_0000000019 \h</w:instrText>
      </w:r>
      <w:r>
        <w:fldChar w:fldCharType="separate"/>
      </w:r>
      <w:r>
        <w:t>28</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245.47</w:t>
            </w:r>
          </w:p>
        </w:tc>
        <w:tc>
          <w:tcPr>
            <w:tcW w:w="4535" w:type="dxa"/>
            <w:vAlign w:val="center"/>
          </w:tcPr>
          <w:p>
            <w:pPr>
              <w:pStyle w:val="14"/>
            </w:pPr>
            <w:r>
              <w:t>一、一般公共服务支出</w:t>
            </w:r>
          </w:p>
        </w:tc>
        <w:tc>
          <w:tcPr>
            <w:tcW w:w="2126" w:type="dxa"/>
            <w:vAlign w:val="center"/>
          </w:tcPr>
          <w:p>
            <w:pPr>
              <w:pStyle w:val="13"/>
            </w:pPr>
            <w:r>
              <w:t>181.17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245.47</w:t>
            </w:r>
          </w:p>
        </w:tc>
        <w:tc>
          <w:tcPr>
            <w:tcW w:w="4535" w:type="dxa"/>
            <w:vAlign w:val="center"/>
          </w:tcPr>
          <w:p>
            <w:pPr>
              <w:pStyle w:val="16"/>
            </w:pPr>
            <w:r>
              <w:t>本年支出合计</w:t>
            </w:r>
          </w:p>
        </w:tc>
        <w:tc>
          <w:tcPr>
            <w:tcW w:w="2126" w:type="dxa"/>
            <w:vAlign w:val="center"/>
          </w:tcPr>
          <w:p>
            <w:pPr>
              <w:pStyle w:val="17"/>
            </w:pPr>
            <w:r>
              <w:t>245.47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245.47</w:t>
            </w:r>
          </w:p>
        </w:tc>
        <w:tc>
          <w:tcPr>
            <w:tcW w:w="4535" w:type="dxa"/>
            <w:vAlign w:val="center"/>
          </w:tcPr>
          <w:p>
            <w:pPr>
              <w:pStyle w:val="16"/>
            </w:pPr>
            <w:r>
              <w:t>支出总计</w:t>
            </w:r>
          </w:p>
        </w:tc>
        <w:tc>
          <w:tcPr>
            <w:tcW w:w="2126" w:type="dxa"/>
            <w:vAlign w:val="center"/>
          </w:tcPr>
          <w:p>
            <w:pPr>
              <w:pStyle w:val="17"/>
            </w:pPr>
            <w:r>
              <w:t>245.47</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245.47</w:t>
            </w:r>
          </w:p>
        </w:tc>
        <w:tc>
          <w:tcPr>
            <w:tcW w:w="1134" w:type="dxa"/>
            <w:vAlign w:val="center"/>
          </w:tcPr>
          <w:p>
            <w:pPr>
              <w:pStyle w:val="17"/>
            </w:pPr>
            <w:r>
              <w:t>245.47</w:t>
            </w:r>
          </w:p>
        </w:tc>
        <w:tc>
          <w:tcPr>
            <w:tcW w:w="1134" w:type="dxa"/>
            <w:vAlign w:val="center"/>
          </w:tcPr>
          <w:p>
            <w:pPr>
              <w:pStyle w:val="17"/>
            </w:pPr>
            <w:r>
              <w:t>245.47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181.17</w:t>
            </w:r>
          </w:p>
        </w:tc>
        <w:tc>
          <w:tcPr>
            <w:tcW w:w="1134" w:type="dxa"/>
            <w:vAlign w:val="center"/>
          </w:tcPr>
          <w:p>
            <w:pPr>
              <w:pStyle w:val="13"/>
            </w:pPr>
            <w:r>
              <w:t>181.17</w:t>
            </w:r>
          </w:p>
        </w:tc>
        <w:tc>
          <w:tcPr>
            <w:tcW w:w="1134" w:type="dxa"/>
            <w:vAlign w:val="center"/>
          </w:tcPr>
          <w:p>
            <w:pPr>
              <w:pStyle w:val="13"/>
            </w:pPr>
            <w:r>
              <w:t>181.17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20132</w:t>
            </w:r>
          </w:p>
        </w:tc>
        <w:tc>
          <w:tcPr>
            <w:tcW w:w="1559" w:type="dxa"/>
            <w:vAlign w:val="center"/>
          </w:tcPr>
          <w:p>
            <w:pPr>
              <w:pStyle w:val="14"/>
            </w:pPr>
            <w:r>
              <w:t>组织事务</w:t>
            </w:r>
          </w:p>
        </w:tc>
        <w:tc>
          <w:tcPr>
            <w:tcW w:w="1134" w:type="dxa"/>
            <w:vAlign w:val="center"/>
          </w:tcPr>
          <w:p>
            <w:pPr>
              <w:pStyle w:val="13"/>
            </w:pPr>
            <w:r>
              <w:t>181.17</w:t>
            </w:r>
          </w:p>
        </w:tc>
        <w:tc>
          <w:tcPr>
            <w:tcW w:w="1134" w:type="dxa"/>
            <w:vAlign w:val="center"/>
          </w:tcPr>
          <w:p>
            <w:pPr>
              <w:pStyle w:val="13"/>
            </w:pPr>
            <w:r>
              <w:t>181.17</w:t>
            </w:r>
          </w:p>
        </w:tc>
        <w:tc>
          <w:tcPr>
            <w:tcW w:w="1134" w:type="dxa"/>
            <w:vAlign w:val="center"/>
          </w:tcPr>
          <w:p>
            <w:pPr>
              <w:pStyle w:val="13"/>
            </w:pPr>
            <w:r>
              <w:t>181.17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2013201</w:t>
            </w:r>
          </w:p>
        </w:tc>
        <w:tc>
          <w:tcPr>
            <w:tcW w:w="1559" w:type="dxa"/>
            <w:vAlign w:val="center"/>
          </w:tcPr>
          <w:p>
            <w:pPr>
              <w:pStyle w:val="14"/>
            </w:pPr>
            <w:r>
              <w:t>行政运行</w:t>
            </w:r>
          </w:p>
        </w:tc>
        <w:tc>
          <w:tcPr>
            <w:tcW w:w="1134" w:type="dxa"/>
            <w:vAlign w:val="center"/>
          </w:tcPr>
          <w:p>
            <w:pPr>
              <w:pStyle w:val="13"/>
            </w:pPr>
            <w:r>
              <w:t>177.30</w:t>
            </w:r>
          </w:p>
        </w:tc>
        <w:tc>
          <w:tcPr>
            <w:tcW w:w="1134" w:type="dxa"/>
            <w:vAlign w:val="center"/>
          </w:tcPr>
          <w:p>
            <w:pPr>
              <w:pStyle w:val="13"/>
            </w:pPr>
            <w:r>
              <w:t>177.30</w:t>
            </w:r>
          </w:p>
        </w:tc>
        <w:tc>
          <w:tcPr>
            <w:tcW w:w="1134" w:type="dxa"/>
            <w:vAlign w:val="center"/>
          </w:tcPr>
          <w:p>
            <w:pPr>
              <w:pStyle w:val="13"/>
            </w:pPr>
            <w:r>
              <w:t>177.30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2013202</w:t>
            </w:r>
          </w:p>
        </w:tc>
        <w:tc>
          <w:tcPr>
            <w:tcW w:w="1559" w:type="dxa"/>
            <w:vAlign w:val="center"/>
          </w:tcPr>
          <w:p>
            <w:pPr>
              <w:pStyle w:val="14"/>
            </w:pPr>
            <w:r>
              <w:t>一般行政管理事务</w:t>
            </w:r>
          </w:p>
        </w:tc>
        <w:tc>
          <w:tcPr>
            <w:tcW w:w="1134" w:type="dxa"/>
            <w:vAlign w:val="center"/>
          </w:tcPr>
          <w:p>
            <w:pPr>
              <w:pStyle w:val="13"/>
            </w:pPr>
            <w:r>
              <w:t>3.87</w:t>
            </w:r>
          </w:p>
        </w:tc>
        <w:tc>
          <w:tcPr>
            <w:tcW w:w="1134" w:type="dxa"/>
            <w:vAlign w:val="center"/>
          </w:tcPr>
          <w:p>
            <w:pPr>
              <w:pStyle w:val="13"/>
            </w:pPr>
            <w:r>
              <w:t>3.87</w:t>
            </w:r>
          </w:p>
        </w:tc>
        <w:tc>
          <w:tcPr>
            <w:tcW w:w="1134" w:type="dxa"/>
            <w:vAlign w:val="center"/>
          </w:tcPr>
          <w:p>
            <w:pPr>
              <w:pStyle w:val="13"/>
            </w:pPr>
            <w:r>
              <w:t>3.87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32.30</w:t>
            </w:r>
          </w:p>
        </w:tc>
        <w:tc>
          <w:tcPr>
            <w:tcW w:w="1134" w:type="dxa"/>
            <w:vAlign w:val="center"/>
          </w:tcPr>
          <w:p>
            <w:pPr>
              <w:pStyle w:val="13"/>
            </w:pPr>
            <w:r>
              <w:t>32.30</w:t>
            </w:r>
          </w:p>
        </w:tc>
        <w:tc>
          <w:tcPr>
            <w:tcW w:w="1134" w:type="dxa"/>
            <w:vAlign w:val="center"/>
          </w:tcPr>
          <w:p>
            <w:pPr>
              <w:pStyle w:val="13"/>
            </w:pPr>
            <w:r>
              <w:t>32.30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32.30</w:t>
            </w:r>
          </w:p>
        </w:tc>
        <w:tc>
          <w:tcPr>
            <w:tcW w:w="1134" w:type="dxa"/>
            <w:vAlign w:val="center"/>
          </w:tcPr>
          <w:p>
            <w:pPr>
              <w:pStyle w:val="13"/>
            </w:pPr>
            <w:r>
              <w:t>32.30</w:t>
            </w:r>
          </w:p>
        </w:tc>
        <w:tc>
          <w:tcPr>
            <w:tcW w:w="1134" w:type="dxa"/>
            <w:vAlign w:val="center"/>
          </w:tcPr>
          <w:p>
            <w:pPr>
              <w:pStyle w:val="13"/>
            </w:pPr>
            <w:r>
              <w:t>32.30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8.00</w:t>
            </w:r>
          </w:p>
        </w:tc>
        <w:tc>
          <w:tcPr>
            <w:tcW w:w="1134" w:type="dxa"/>
            <w:vAlign w:val="center"/>
          </w:tcPr>
          <w:p>
            <w:pPr>
              <w:pStyle w:val="13"/>
            </w:pPr>
            <w:r>
              <w:t>8.00</w:t>
            </w:r>
          </w:p>
        </w:tc>
        <w:tc>
          <w:tcPr>
            <w:tcW w:w="1134" w:type="dxa"/>
            <w:vAlign w:val="center"/>
          </w:tcPr>
          <w:p>
            <w:pPr>
              <w:pStyle w:val="13"/>
            </w:pPr>
            <w:r>
              <w:t>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24.30</w:t>
            </w:r>
          </w:p>
        </w:tc>
        <w:tc>
          <w:tcPr>
            <w:tcW w:w="1134" w:type="dxa"/>
            <w:vAlign w:val="center"/>
          </w:tcPr>
          <w:p>
            <w:pPr>
              <w:pStyle w:val="13"/>
            </w:pPr>
            <w:r>
              <w:t>24.30</w:t>
            </w:r>
          </w:p>
        </w:tc>
        <w:tc>
          <w:tcPr>
            <w:tcW w:w="1134" w:type="dxa"/>
            <w:vAlign w:val="center"/>
          </w:tcPr>
          <w:p>
            <w:pPr>
              <w:pStyle w:val="13"/>
            </w:pPr>
            <w:r>
              <w:t>24.30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11.80</w:t>
            </w:r>
          </w:p>
        </w:tc>
        <w:tc>
          <w:tcPr>
            <w:tcW w:w="1134" w:type="dxa"/>
            <w:vAlign w:val="center"/>
          </w:tcPr>
          <w:p>
            <w:pPr>
              <w:pStyle w:val="13"/>
            </w:pPr>
            <w:r>
              <w:t>11.80</w:t>
            </w:r>
          </w:p>
        </w:tc>
        <w:tc>
          <w:tcPr>
            <w:tcW w:w="1134" w:type="dxa"/>
            <w:vAlign w:val="center"/>
          </w:tcPr>
          <w:p>
            <w:pPr>
              <w:pStyle w:val="13"/>
            </w:pPr>
            <w:r>
              <w:t>11.80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11.80</w:t>
            </w:r>
          </w:p>
        </w:tc>
        <w:tc>
          <w:tcPr>
            <w:tcW w:w="1134" w:type="dxa"/>
            <w:vAlign w:val="center"/>
          </w:tcPr>
          <w:p>
            <w:pPr>
              <w:pStyle w:val="13"/>
            </w:pPr>
            <w:r>
              <w:t>11.80</w:t>
            </w:r>
          </w:p>
        </w:tc>
        <w:tc>
          <w:tcPr>
            <w:tcW w:w="1134" w:type="dxa"/>
            <w:vAlign w:val="center"/>
          </w:tcPr>
          <w:p>
            <w:pPr>
              <w:pStyle w:val="13"/>
            </w:pPr>
            <w:r>
              <w:t>11.80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11.80</w:t>
            </w:r>
          </w:p>
        </w:tc>
        <w:tc>
          <w:tcPr>
            <w:tcW w:w="1134" w:type="dxa"/>
            <w:vAlign w:val="center"/>
          </w:tcPr>
          <w:p>
            <w:pPr>
              <w:pStyle w:val="13"/>
            </w:pPr>
            <w:r>
              <w:t>11.80</w:t>
            </w:r>
          </w:p>
        </w:tc>
        <w:tc>
          <w:tcPr>
            <w:tcW w:w="1134" w:type="dxa"/>
            <w:vAlign w:val="center"/>
          </w:tcPr>
          <w:p>
            <w:pPr>
              <w:pStyle w:val="13"/>
            </w:pPr>
            <w:r>
              <w:t>11.80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20.20</w:t>
            </w:r>
          </w:p>
        </w:tc>
        <w:tc>
          <w:tcPr>
            <w:tcW w:w="1134" w:type="dxa"/>
            <w:vAlign w:val="center"/>
          </w:tcPr>
          <w:p>
            <w:pPr>
              <w:pStyle w:val="13"/>
            </w:pPr>
            <w:r>
              <w:t>20.20</w:t>
            </w:r>
          </w:p>
        </w:tc>
        <w:tc>
          <w:tcPr>
            <w:tcW w:w="1134" w:type="dxa"/>
            <w:vAlign w:val="center"/>
          </w:tcPr>
          <w:p>
            <w:pPr>
              <w:pStyle w:val="13"/>
            </w:pPr>
            <w:r>
              <w:t>20.20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20.20</w:t>
            </w:r>
          </w:p>
        </w:tc>
        <w:tc>
          <w:tcPr>
            <w:tcW w:w="1134" w:type="dxa"/>
            <w:vAlign w:val="center"/>
          </w:tcPr>
          <w:p>
            <w:pPr>
              <w:pStyle w:val="13"/>
            </w:pPr>
            <w:r>
              <w:t>20.20</w:t>
            </w:r>
          </w:p>
        </w:tc>
        <w:tc>
          <w:tcPr>
            <w:tcW w:w="1134" w:type="dxa"/>
            <w:vAlign w:val="center"/>
          </w:tcPr>
          <w:p>
            <w:pPr>
              <w:pStyle w:val="13"/>
            </w:pPr>
            <w:r>
              <w:t>20.20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20.20</w:t>
            </w:r>
          </w:p>
        </w:tc>
        <w:tc>
          <w:tcPr>
            <w:tcW w:w="1134" w:type="dxa"/>
            <w:vAlign w:val="center"/>
          </w:tcPr>
          <w:p>
            <w:pPr>
              <w:pStyle w:val="13"/>
            </w:pPr>
            <w:r>
              <w:t>20.20</w:t>
            </w:r>
          </w:p>
        </w:tc>
        <w:tc>
          <w:tcPr>
            <w:tcW w:w="1134" w:type="dxa"/>
            <w:vAlign w:val="center"/>
          </w:tcPr>
          <w:p>
            <w:pPr>
              <w:pStyle w:val="13"/>
            </w:pPr>
            <w:r>
              <w:t>20.20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245.47</w:t>
            </w:r>
          </w:p>
        </w:tc>
        <w:tc>
          <w:tcPr>
            <w:tcW w:w="1361" w:type="dxa"/>
            <w:vAlign w:val="center"/>
          </w:tcPr>
          <w:p>
            <w:pPr>
              <w:pStyle w:val="17"/>
            </w:pPr>
            <w:r>
              <w:t>241.60</w:t>
            </w:r>
          </w:p>
        </w:tc>
        <w:tc>
          <w:tcPr>
            <w:tcW w:w="1361" w:type="dxa"/>
            <w:vAlign w:val="center"/>
          </w:tcPr>
          <w:p>
            <w:pPr>
              <w:pStyle w:val="17"/>
            </w:pPr>
            <w:r>
              <w:t>3.87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181.17</w:t>
            </w:r>
          </w:p>
        </w:tc>
        <w:tc>
          <w:tcPr>
            <w:tcW w:w="1361" w:type="dxa"/>
            <w:vAlign w:val="center"/>
          </w:tcPr>
          <w:p>
            <w:pPr>
              <w:pStyle w:val="13"/>
            </w:pPr>
            <w:r>
              <w:t>177.30</w:t>
            </w:r>
          </w:p>
        </w:tc>
        <w:tc>
          <w:tcPr>
            <w:tcW w:w="1361" w:type="dxa"/>
            <w:vAlign w:val="center"/>
          </w:tcPr>
          <w:p>
            <w:pPr>
              <w:pStyle w:val="13"/>
            </w:pPr>
            <w:r>
              <w:t>3.87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20132</w:t>
            </w:r>
          </w:p>
        </w:tc>
        <w:tc>
          <w:tcPr>
            <w:tcW w:w="4535" w:type="dxa"/>
            <w:vAlign w:val="center"/>
          </w:tcPr>
          <w:p>
            <w:pPr>
              <w:pStyle w:val="14"/>
            </w:pPr>
            <w:r>
              <w:t>组织事务</w:t>
            </w:r>
          </w:p>
        </w:tc>
        <w:tc>
          <w:tcPr>
            <w:tcW w:w="1361" w:type="dxa"/>
            <w:vAlign w:val="center"/>
          </w:tcPr>
          <w:p>
            <w:pPr>
              <w:pStyle w:val="13"/>
            </w:pPr>
            <w:r>
              <w:t>181.17</w:t>
            </w:r>
          </w:p>
        </w:tc>
        <w:tc>
          <w:tcPr>
            <w:tcW w:w="1361" w:type="dxa"/>
            <w:vAlign w:val="center"/>
          </w:tcPr>
          <w:p>
            <w:pPr>
              <w:pStyle w:val="13"/>
            </w:pPr>
            <w:r>
              <w:t>177.30</w:t>
            </w:r>
          </w:p>
        </w:tc>
        <w:tc>
          <w:tcPr>
            <w:tcW w:w="1361" w:type="dxa"/>
            <w:vAlign w:val="center"/>
          </w:tcPr>
          <w:p>
            <w:pPr>
              <w:pStyle w:val="13"/>
            </w:pPr>
            <w:r>
              <w:t>3.87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2013201</w:t>
            </w:r>
          </w:p>
        </w:tc>
        <w:tc>
          <w:tcPr>
            <w:tcW w:w="4535" w:type="dxa"/>
            <w:vAlign w:val="center"/>
          </w:tcPr>
          <w:p>
            <w:pPr>
              <w:pStyle w:val="14"/>
            </w:pPr>
            <w:r>
              <w:t>行政运行</w:t>
            </w:r>
          </w:p>
        </w:tc>
        <w:tc>
          <w:tcPr>
            <w:tcW w:w="1361" w:type="dxa"/>
            <w:vAlign w:val="center"/>
          </w:tcPr>
          <w:p>
            <w:pPr>
              <w:pStyle w:val="13"/>
            </w:pPr>
            <w:r>
              <w:t>177.30</w:t>
            </w:r>
          </w:p>
        </w:tc>
        <w:tc>
          <w:tcPr>
            <w:tcW w:w="1361" w:type="dxa"/>
            <w:vAlign w:val="center"/>
          </w:tcPr>
          <w:p>
            <w:pPr>
              <w:pStyle w:val="13"/>
            </w:pPr>
            <w:r>
              <w:t>177.30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2013202</w:t>
            </w:r>
          </w:p>
        </w:tc>
        <w:tc>
          <w:tcPr>
            <w:tcW w:w="4535" w:type="dxa"/>
            <w:vAlign w:val="center"/>
          </w:tcPr>
          <w:p>
            <w:pPr>
              <w:pStyle w:val="14"/>
            </w:pPr>
            <w:r>
              <w:t>一般行政管理事务</w:t>
            </w:r>
          </w:p>
        </w:tc>
        <w:tc>
          <w:tcPr>
            <w:tcW w:w="1361" w:type="dxa"/>
            <w:vAlign w:val="center"/>
          </w:tcPr>
          <w:p>
            <w:pPr>
              <w:pStyle w:val="13"/>
            </w:pPr>
            <w:r>
              <w:t>3.87</w:t>
            </w:r>
          </w:p>
        </w:tc>
        <w:tc>
          <w:tcPr>
            <w:tcW w:w="1361" w:type="dxa"/>
            <w:vAlign w:val="center"/>
          </w:tcPr>
          <w:p>
            <w:pPr>
              <w:pStyle w:val="13"/>
            </w:pPr>
          </w:p>
        </w:tc>
        <w:tc>
          <w:tcPr>
            <w:tcW w:w="1361" w:type="dxa"/>
            <w:vAlign w:val="center"/>
          </w:tcPr>
          <w:p>
            <w:pPr>
              <w:pStyle w:val="13"/>
            </w:pPr>
            <w:r>
              <w:t>3.87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32.30</w:t>
            </w:r>
          </w:p>
        </w:tc>
        <w:tc>
          <w:tcPr>
            <w:tcW w:w="1361" w:type="dxa"/>
            <w:vAlign w:val="center"/>
          </w:tcPr>
          <w:p>
            <w:pPr>
              <w:pStyle w:val="13"/>
            </w:pPr>
            <w:r>
              <w:t>32.30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32.30</w:t>
            </w:r>
          </w:p>
        </w:tc>
        <w:tc>
          <w:tcPr>
            <w:tcW w:w="1361" w:type="dxa"/>
            <w:vAlign w:val="center"/>
          </w:tcPr>
          <w:p>
            <w:pPr>
              <w:pStyle w:val="13"/>
            </w:pPr>
            <w:r>
              <w:t>32.30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8.00</w:t>
            </w:r>
          </w:p>
        </w:tc>
        <w:tc>
          <w:tcPr>
            <w:tcW w:w="1361" w:type="dxa"/>
            <w:vAlign w:val="center"/>
          </w:tcPr>
          <w:p>
            <w:pPr>
              <w:pStyle w:val="13"/>
            </w:pPr>
            <w:r>
              <w:t>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24.30</w:t>
            </w:r>
          </w:p>
        </w:tc>
        <w:tc>
          <w:tcPr>
            <w:tcW w:w="1361" w:type="dxa"/>
            <w:vAlign w:val="center"/>
          </w:tcPr>
          <w:p>
            <w:pPr>
              <w:pStyle w:val="13"/>
            </w:pPr>
            <w:r>
              <w:t>24.30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11.80</w:t>
            </w:r>
          </w:p>
        </w:tc>
        <w:tc>
          <w:tcPr>
            <w:tcW w:w="1361" w:type="dxa"/>
            <w:vAlign w:val="center"/>
          </w:tcPr>
          <w:p>
            <w:pPr>
              <w:pStyle w:val="13"/>
            </w:pPr>
            <w:r>
              <w:t>11.80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11.80</w:t>
            </w:r>
          </w:p>
        </w:tc>
        <w:tc>
          <w:tcPr>
            <w:tcW w:w="1361" w:type="dxa"/>
            <w:vAlign w:val="center"/>
          </w:tcPr>
          <w:p>
            <w:pPr>
              <w:pStyle w:val="13"/>
            </w:pPr>
            <w:r>
              <w:t>11.80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11.80</w:t>
            </w:r>
          </w:p>
        </w:tc>
        <w:tc>
          <w:tcPr>
            <w:tcW w:w="1361" w:type="dxa"/>
            <w:vAlign w:val="center"/>
          </w:tcPr>
          <w:p>
            <w:pPr>
              <w:pStyle w:val="13"/>
            </w:pPr>
            <w:r>
              <w:t>11.80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20.20</w:t>
            </w:r>
          </w:p>
        </w:tc>
        <w:tc>
          <w:tcPr>
            <w:tcW w:w="1361" w:type="dxa"/>
            <w:vAlign w:val="center"/>
          </w:tcPr>
          <w:p>
            <w:pPr>
              <w:pStyle w:val="13"/>
            </w:pPr>
            <w:r>
              <w:t>20.20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20.20</w:t>
            </w:r>
          </w:p>
        </w:tc>
        <w:tc>
          <w:tcPr>
            <w:tcW w:w="1361" w:type="dxa"/>
            <w:vAlign w:val="center"/>
          </w:tcPr>
          <w:p>
            <w:pPr>
              <w:pStyle w:val="13"/>
            </w:pPr>
            <w:r>
              <w:t>20.20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20.20</w:t>
            </w:r>
          </w:p>
        </w:tc>
        <w:tc>
          <w:tcPr>
            <w:tcW w:w="1361" w:type="dxa"/>
            <w:vAlign w:val="center"/>
          </w:tcPr>
          <w:p>
            <w:pPr>
              <w:pStyle w:val="13"/>
            </w:pPr>
            <w:r>
              <w:t>20.20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245.47</w:t>
            </w:r>
          </w:p>
        </w:tc>
        <w:tc>
          <w:tcPr>
            <w:tcW w:w="3402" w:type="dxa"/>
            <w:vAlign w:val="center"/>
          </w:tcPr>
          <w:p>
            <w:pPr>
              <w:pStyle w:val="14"/>
            </w:pPr>
            <w:r>
              <w:t>一、一般公共服务支出</w:t>
            </w:r>
          </w:p>
        </w:tc>
        <w:tc>
          <w:tcPr>
            <w:tcW w:w="1474" w:type="dxa"/>
            <w:vAlign w:val="center"/>
          </w:tcPr>
          <w:p>
            <w:pPr>
              <w:pStyle w:val="13"/>
            </w:pPr>
            <w:r>
              <w:t>181.17</w:t>
            </w:r>
          </w:p>
        </w:tc>
        <w:tc>
          <w:tcPr>
            <w:tcW w:w="1474" w:type="dxa"/>
            <w:vAlign w:val="center"/>
          </w:tcPr>
          <w:p>
            <w:pPr>
              <w:pStyle w:val="13"/>
            </w:pPr>
            <w:r>
              <w:t>181.17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32.30</w:t>
            </w:r>
          </w:p>
        </w:tc>
        <w:tc>
          <w:tcPr>
            <w:tcW w:w="1474" w:type="dxa"/>
            <w:vAlign w:val="center"/>
          </w:tcPr>
          <w:p>
            <w:pPr>
              <w:pStyle w:val="13"/>
            </w:pPr>
            <w:r>
              <w:t>32.30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11.80</w:t>
            </w:r>
          </w:p>
        </w:tc>
        <w:tc>
          <w:tcPr>
            <w:tcW w:w="1474" w:type="dxa"/>
            <w:vAlign w:val="center"/>
          </w:tcPr>
          <w:p>
            <w:pPr>
              <w:pStyle w:val="13"/>
            </w:pPr>
            <w:r>
              <w:t>11.80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20.20</w:t>
            </w:r>
          </w:p>
        </w:tc>
        <w:tc>
          <w:tcPr>
            <w:tcW w:w="1474" w:type="dxa"/>
            <w:vAlign w:val="center"/>
          </w:tcPr>
          <w:p>
            <w:pPr>
              <w:pStyle w:val="13"/>
            </w:pPr>
            <w:r>
              <w:t>20.20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245.47</w:t>
            </w:r>
          </w:p>
        </w:tc>
        <w:tc>
          <w:tcPr>
            <w:tcW w:w="3402" w:type="dxa"/>
            <w:vAlign w:val="center"/>
          </w:tcPr>
          <w:p>
            <w:pPr>
              <w:pStyle w:val="16"/>
            </w:pPr>
            <w:r>
              <w:t>本年支出合计</w:t>
            </w:r>
          </w:p>
        </w:tc>
        <w:tc>
          <w:tcPr>
            <w:tcW w:w="1474" w:type="dxa"/>
            <w:vAlign w:val="center"/>
          </w:tcPr>
          <w:p>
            <w:pPr>
              <w:pStyle w:val="17"/>
            </w:pPr>
            <w:r>
              <w:t>245.47</w:t>
            </w:r>
          </w:p>
        </w:tc>
        <w:tc>
          <w:tcPr>
            <w:tcW w:w="1474" w:type="dxa"/>
            <w:vAlign w:val="center"/>
          </w:tcPr>
          <w:p>
            <w:pPr>
              <w:pStyle w:val="17"/>
            </w:pPr>
            <w:r>
              <w:t>245.47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245.47</w:t>
            </w:r>
          </w:p>
        </w:tc>
        <w:tc>
          <w:tcPr>
            <w:tcW w:w="3402" w:type="dxa"/>
            <w:vAlign w:val="center"/>
          </w:tcPr>
          <w:p>
            <w:pPr>
              <w:pStyle w:val="16"/>
            </w:pPr>
            <w:r>
              <w:t>支出总计</w:t>
            </w:r>
          </w:p>
        </w:tc>
        <w:tc>
          <w:tcPr>
            <w:tcW w:w="1474" w:type="dxa"/>
            <w:vAlign w:val="center"/>
          </w:tcPr>
          <w:p>
            <w:pPr>
              <w:pStyle w:val="17"/>
            </w:pPr>
            <w:r>
              <w:t>245.47</w:t>
            </w:r>
          </w:p>
        </w:tc>
        <w:tc>
          <w:tcPr>
            <w:tcW w:w="1474" w:type="dxa"/>
            <w:vAlign w:val="center"/>
          </w:tcPr>
          <w:p>
            <w:pPr>
              <w:pStyle w:val="17"/>
            </w:pPr>
            <w:r>
              <w:t>245.47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245.47</w:t>
            </w:r>
          </w:p>
        </w:tc>
        <w:tc>
          <w:tcPr>
            <w:tcW w:w="2551" w:type="dxa"/>
            <w:vAlign w:val="center"/>
          </w:tcPr>
          <w:p>
            <w:pPr>
              <w:pStyle w:val="17"/>
            </w:pPr>
            <w:r>
              <w:t>241.60</w:t>
            </w:r>
          </w:p>
        </w:tc>
        <w:tc>
          <w:tcPr>
            <w:tcW w:w="2551" w:type="dxa"/>
            <w:vAlign w:val="center"/>
          </w:tcPr>
          <w:p>
            <w:pPr>
              <w:pStyle w:val="17"/>
            </w:pPr>
            <w:r>
              <w:t>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181.17</w:t>
            </w:r>
          </w:p>
        </w:tc>
        <w:tc>
          <w:tcPr>
            <w:tcW w:w="2551" w:type="dxa"/>
            <w:vAlign w:val="center"/>
          </w:tcPr>
          <w:p>
            <w:pPr>
              <w:pStyle w:val="13"/>
            </w:pPr>
            <w:r>
              <w:t>177.30</w:t>
            </w:r>
          </w:p>
        </w:tc>
        <w:tc>
          <w:tcPr>
            <w:tcW w:w="2551" w:type="dxa"/>
            <w:vAlign w:val="center"/>
          </w:tcPr>
          <w:p>
            <w:pPr>
              <w:pStyle w:val="13"/>
            </w:pPr>
            <w:r>
              <w:t>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20132</w:t>
            </w:r>
          </w:p>
        </w:tc>
        <w:tc>
          <w:tcPr>
            <w:tcW w:w="4535" w:type="dxa"/>
            <w:vAlign w:val="center"/>
          </w:tcPr>
          <w:p>
            <w:pPr>
              <w:pStyle w:val="14"/>
            </w:pPr>
            <w:r>
              <w:t>组织事务</w:t>
            </w:r>
          </w:p>
        </w:tc>
        <w:tc>
          <w:tcPr>
            <w:tcW w:w="2551" w:type="dxa"/>
            <w:vAlign w:val="center"/>
          </w:tcPr>
          <w:p>
            <w:pPr>
              <w:pStyle w:val="13"/>
            </w:pPr>
            <w:r>
              <w:t>181.17</w:t>
            </w:r>
          </w:p>
        </w:tc>
        <w:tc>
          <w:tcPr>
            <w:tcW w:w="2551" w:type="dxa"/>
            <w:vAlign w:val="center"/>
          </w:tcPr>
          <w:p>
            <w:pPr>
              <w:pStyle w:val="13"/>
            </w:pPr>
            <w:r>
              <w:t>177.30</w:t>
            </w:r>
          </w:p>
        </w:tc>
        <w:tc>
          <w:tcPr>
            <w:tcW w:w="2551" w:type="dxa"/>
            <w:vAlign w:val="center"/>
          </w:tcPr>
          <w:p>
            <w:pPr>
              <w:pStyle w:val="13"/>
            </w:pPr>
            <w:r>
              <w:t>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2013201</w:t>
            </w:r>
          </w:p>
        </w:tc>
        <w:tc>
          <w:tcPr>
            <w:tcW w:w="4535" w:type="dxa"/>
            <w:vAlign w:val="center"/>
          </w:tcPr>
          <w:p>
            <w:pPr>
              <w:pStyle w:val="14"/>
            </w:pPr>
            <w:r>
              <w:t>行政运行</w:t>
            </w:r>
          </w:p>
        </w:tc>
        <w:tc>
          <w:tcPr>
            <w:tcW w:w="2551" w:type="dxa"/>
            <w:vAlign w:val="center"/>
          </w:tcPr>
          <w:p>
            <w:pPr>
              <w:pStyle w:val="13"/>
            </w:pPr>
            <w:r>
              <w:t>177.30</w:t>
            </w:r>
          </w:p>
        </w:tc>
        <w:tc>
          <w:tcPr>
            <w:tcW w:w="2551" w:type="dxa"/>
            <w:vAlign w:val="center"/>
          </w:tcPr>
          <w:p>
            <w:pPr>
              <w:pStyle w:val="13"/>
            </w:pPr>
            <w:r>
              <w:t>177.30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2013202</w:t>
            </w:r>
          </w:p>
        </w:tc>
        <w:tc>
          <w:tcPr>
            <w:tcW w:w="4535" w:type="dxa"/>
            <w:vAlign w:val="center"/>
          </w:tcPr>
          <w:p>
            <w:pPr>
              <w:pStyle w:val="14"/>
            </w:pPr>
            <w:r>
              <w:t>一般行政管理事务</w:t>
            </w:r>
          </w:p>
        </w:tc>
        <w:tc>
          <w:tcPr>
            <w:tcW w:w="2551" w:type="dxa"/>
            <w:vAlign w:val="center"/>
          </w:tcPr>
          <w:p>
            <w:pPr>
              <w:pStyle w:val="13"/>
            </w:pPr>
            <w:r>
              <w:t>3.87</w:t>
            </w:r>
          </w:p>
        </w:tc>
        <w:tc>
          <w:tcPr>
            <w:tcW w:w="2551" w:type="dxa"/>
            <w:vAlign w:val="center"/>
          </w:tcPr>
          <w:p>
            <w:pPr>
              <w:pStyle w:val="13"/>
            </w:pPr>
          </w:p>
        </w:tc>
        <w:tc>
          <w:tcPr>
            <w:tcW w:w="2551" w:type="dxa"/>
            <w:vAlign w:val="center"/>
          </w:tcPr>
          <w:p>
            <w:pPr>
              <w:pStyle w:val="13"/>
            </w:pPr>
            <w:r>
              <w:t>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32.30</w:t>
            </w:r>
          </w:p>
        </w:tc>
        <w:tc>
          <w:tcPr>
            <w:tcW w:w="2551" w:type="dxa"/>
            <w:vAlign w:val="center"/>
          </w:tcPr>
          <w:p>
            <w:pPr>
              <w:pStyle w:val="13"/>
            </w:pPr>
            <w:r>
              <w:t>32.30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32.30</w:t>
            </w:r>
          </w:p>
        </w:tc>
        <w:tc>
          <w:tcPr>
            <w:tcW w:w="2551" w:type="dxa"/>
            <w:vAlign w:val="center"/>
          </w:tcPr>
          <w:p>
            <w:pPr>
              <w:pStyle w:val="13"/>
            </w:pPr>
            <w:r>
              <w:t>32.30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8.00</w:t>
            </w:r>
          </w:p>
        </w:tc>
        <w:tc>
          <w:tcPr>
            <w:tcW w:w="2551" w:type="dxa"/>
            <w:vAlign w:val="center"/>
          </w:tcPr>
          <w:p>
            <w:pPr>
              <w:pStyle w:val="13"/>
            </w:pPr>
            <w:r>
              <w:t>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24.30</w:t>
            </w:r>
          </w:p>
        </w:tc>
        <w:tc>
          <w:tcPr>
            <w:tcW w:w="2551" w:type="dxa"/>
            <w:vAlign w:val="center"/>
          </w:tcPr>
          <w:p>
            <w:pPr>
              <w:pStyle w:val="13"/>
            </w:pPr>
            <w:r>
              <w:t>24.30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11.80</w:t>
            </w:r>
          </w:p>
        </w:tc>
        <w:tc>
          <w:tcPr>
            <w:tcW w:w="2551" w:type="dxa"/>
            <w:vAlign w:val="center"/>
          </w:tcPr>
          <w:p>
            <w:pPr>
              <w:pStyle w:val="13"/>
            </w:pPr>
            <w:r>
              <w:t>11.80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11.80</w:t>
            </w:r>
          </w:p>
        </w:tc>
        <w:tc>
          <w:tcPr>
            <w:tcW w:w="2551" w:type="dxa"/>
            <w:vAlign w:val="center"/>
          </w:tcPr>
          <w:p>
            <w:pPr>
              <w:pStyle w:val="13"/>
            </w:pPr>
            <w:r>
              <w:t>11.80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11.80</w:t>
            </w:r>
          </w:p>
        </w:tc>
        <w:tc>
          <w:tcPr>
            <w:tcW w:w="2551" w:type="dxa"/>
            <w:vAlign w:val="center"/>
          </w:tcPr>
          <w:p>
            <w:pPr>
              <w:pStyle w:val="13"/>
            </w:pPr>
            <w:r>
              <w:t>11.80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20.20</w:t>
            </w:r>
          </w:p>
        </w:tc>
        <w:tc>
          <w:tcPr>
            <w:tcW w:w="2551" w:type="dxa"/>
            <w:vAlign w:val="center"/>
          </w:tcPr>
          <w:p>
            <w:pPr>
              <w:pStyle w:val="13"/>
            </w:pPr>
            <w:r>
              <w:t>20.20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20.20</w:t>
            </w:r>
          </w:p>
        </w:tc>
        <w:tc>
          <w:tcPr>
            <w:tcW w:w="2551" w:type="dxa"/>
            <w:vAlign w:val="center"/>
          </w:tcPr>
          <w:p>
            <w:pPr>
              <w:pStyle w:val="13"/>
            </w:pPr>
            <w:r>
              <w:t>20.20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20.20</w:t>
            </w:r>
          </w:p>
        </w:tc>
        <w:tc>
          <w:tcPr>
            <w:tcW w:w="2551" w:type="dxa"/>
            <w:vAlign w:val="center"/>
          </w:tcPr>
          <w:p>
            <w:pPr>
              <w:pStyle w:val="13"/>
            </w:pPr>
            <w:r>
              <w:t>20.20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241.60</w:t>
            </w:r>
          </w:p>
        </w:tc>
        <w:tc>
          <w:tcPr>
            <w:tcW w:w="2551" w:type="dxa"/>
            <w:vAlign w:val="center"/>
          </w:tcPr>
          <w:p>
            <w:pPr>
              <w:pStyle w:val="17"/>
            </w:pPr>
            <w:r>
              <w:t>225.30</w:t>
            </w:r>
          </w:p>
        </w:tc>
        <w:tc>
          <w:tcPr>
            <w:tcW w:w="2551" w:type="dxa"/>
            <w:vAlign w:val="center"/>
          </w:tcPr>
          <w:p>
            <w:pPr>
              <w:pStyle w:val="17"/>
            </w:pPr>
            <w:r>
              <w:t>16.30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217.30</w:t>
            </w:r>
          </w:p>
        </w:tc>
        <w:tc>
          <w:tcPr>
            <w:tcW w:w="2551" w:type="dxa"/>
            <w:vAlign w:val="center"/>
          </w:tcPr>
          <w:p>
            <w:pPr>
              <w:pStyle w:val="13"/>
            </w:pPr>
            <w:r>
              <w:t>217.30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66.50</w:t>
            </w:r>
          </w:p>
        </w:tc>
        <w:tc>
          <w:tcPr>
            <w:tcW w:w="2551" w:type="dxa"/>
            <w:vAlign w:val="center"/>
          </w:tcPr>
          <w:p>
            <w:pPr>
              <w:pStyle w:val="13"/>
            </w:pPr>
            <w:r>
              <w:t>66.50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45.60</w:t>
            </w:r>
          </w:p>
        </w:tc>
        <w:tc>
          <w:tcPr>
            <w:tcW w:w="2551" w:type="dxa"/>
            <w:vAlign w:val="center"/>
          </w:tcPr>
          <w:p>
            <w:pPr>
              <w:pStyle w:val="13"/>
            </w:pPr>
            <w:r>
              <w:t>45.60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37.00</w:t>
            </w:r>
          </w:p>
        </w:tc>
        <w:tc>
          <w:tcPr>
            <w:tcW w:w="2551" w:type="dxa"/>
            <w:vAlign w:val="center"/>
          </w:tcPr>
          <w:p>
            <w:pPr>
              <w:pStyle w:val="13"/>
            </w:pPr>
            <w:r>
              <w:t>37.00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10.60</w:t>
            </w:r>
          </w:p>
        </w:tc>
        <w:tc>
          <w:tcPr>
            <w:tcW w:w="2551" w:type="dxa"/>
            <w:vAlign w:val="center"/>
          </w:tcPr>
          <w:p>
            <w:pPr>
              <w:pStyle w:val="13"/>
            </w:pPr>
            <w:r>
              <w:t>10.60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24.30</w:t>
            </w:r>
          </w:p>
        </w:tc>
        <w:tc>
          <w:tcPr>
            <w:tcW w:w="2551" w:type="dxa"/>
            <w:vAlign w:val="center"/>
          </w:tcPr>
          <w:p>
            <w:pPr>
              <w:pStyle w:val="13"/>
            </w:pPr>
            <w:r>
              <w:t>24.30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9.20</w:t>
            </w:r>
          </w:p>
        </w:tc>
        <w:tc>
          <w:tcPr>
            <w:tcW w:w="2551" w:type="dxa"/>
            <w:vAlign w:val="center"/>
          </w:tcPr>
          <w:p>
            <w:pPr>
              <w:pStyle w:val="13"/>
            </w:pPr>
            <w:r>
              <w:t>9.20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2.50</w:t>
            </w:r>
          </w:p>
        </w:tc>
        <w:tc>
          <w:tcPr>
            <w:tcW w:w="2551" w:type="dxa"/>
            <w:vAlign w:val="center"/>
          </w:tcPr>
          <w:p>
            <w:pPr>
              <w:pStyle w:val="13"/>
            </w:pPr>
            <w:r>
              <w:t>2.50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1.40</w:t>
            </w:r>
          </w:p>
        </w:tc>
        <w:tc>
          <w:tcPr>
            <w:tcW w:w="2551" w:type="dxa"/>
            <w:vAlign w:val="center"/>
          </w:tcPr>
          <w:p>
            <w:pPr>
              <w:pStyle w:val="13"/>
            </w:pPr>
            <w:r>
              <w:t>1.40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20.20</w:t>
            </w:r>
          </w:p>
        </w:tc>
        <w:tc>
          <w:tcPr>
            <w:tcW w:w="2551" w:type="dxa"/>
            <w:vAlign w:val="center"/>
          </w:tcPr>
          <w:p>
            <w:pPr>
              <w:pStyle w:val="13"/>
            </w:pPr>
            <w:r>
              <w:t>20.20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16.30</w:t>
            </w:r>
          </w:p>
        </w:tc>
        <w:tc>
          <w:tcPr>
            <w:tcW w:w="2551" w:type="dxa"/>
            <w:vAlign w:val="center"/>
          </w:tcPr>
          <w:p>
            <w:pPr>
              <w:pStyle w:val="13"/>
            </w:pPr>
          </w:p>
        </w:tc>
        <w:tc>
          <w:tcPr>
            <w:tcW w:w="2551" w:type="dxa"/>
            <w:vAlign w:val="center"/>
          </w:tcPr>
          <w:p>
            <w:pPr>
              <w:pStyle w:val="13"/>
            </w:pPr>
            <w:r>
              <w:t>16.30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0.50</w:t>
            </w:r>
          </w:p>
        </w:tc>
        <w:tc>
          <w:tcPr>
            <w:tcW w:w="2551" w:type="dxa"/>
            <w:vAlign w:val="center"/>
          </w:tcPr>
          <w:p>
            <w:pPr>
              <w:pStyle w:val="13"/>
            </w:pPr>
          </w:p>
        </w:tc>
        <w:tc>
          <w:tcPr>
            <w:tcW w:w="2551"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1.80</w:t>
            </w:r>
          </w:p>
        </w:tc>
        <w:tc>
          <w:tcPr>
            <w:tcW w:w="2551" w:type="dxa"/>
            <w:vAlign w:val="center"/>
          </w:tcPr>
          <w:p>
            <w:pPr>
              <w:pStyle w:val="13"/>
            </w:pPr>
          </w:p>
        </w:tc>
        <w:tc>
          <w:tcPr>
            <w:tcW w:w="2551"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1.90</w:t>
            </w:r>
          </w:p>
        </w:tc>
        <w:tc>
          <w:tcPr>
            <w:tcW w:w="2551" w:type="dxa"/>
            <w:vAlign w:val="center"/>
          </w:tcPr>
          <w:p>
            <w:pPr>
              <w:pStyle w:val="13"/>
            </w:pPr>
          </w:p>
        </w:tc>
        <w:tc>
          <w:tcPr>
            <w:tcW w:w="2551" w:type="dxa"/>
            <w:vAlign w:val="center"/>
          </w:tcPr>
          <w:p>
            <w:pPr>
              <w:pStyle w:val="13"/>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7.10</w:t>
            </w:r>
          </w:p>
        </w:tc>
        <w:tc>
          <w:tcPr>
            <w:tcW w:w="2551" w:type="dxa"/>
            <w:vAlign w:val="center"/>
          </w:tcPr>
          <w:p>
            <w:pPr>
              <w:pStyle w:val="13"/>
            </w:pPr>
          </w:p>
        </w:tc>
        <w:tc>
          <w:tcPr>
            <w:tcW w:w="2551" w:type="dxa"/>
            <w:vAlign w:val="center"/>
          </w:tcPr>
          <w:p>
            <w:pPr>
              <w:pStyle w:val="13"/>
            </w:pPr>
            <w:r>
              <w:t>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8.00</w:t>
            </w:r>
          </w:p>
        </w:tc>
        <w:tc>
          <w:tcPr>
            <w:tcW w:w="2551" w:type="dxa"/>
            <w:vAlign w:val="center"/>
          </w:tcPr>
          <w:p>
            <w:pPr>
              <w:pStyle w:val="13"/>
            </w:pPr>
            <w:r>
              <w:t>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8.00</w:t>
            </w:r>
          </w:p>
        </w:tc>
        <w:tc>
          <w:tcPr>
            <w:tcW w:w="2551" w:type="dxa"/>
            <w:vAlign w:val="center"/>
          </w:tcPr>
          <w:p>
            <w:pPr>
              <w:pStyle w:val="13"/>
            </w:pPr>
            <w:r>
              <w:t>8.00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r>
              <w:t>2.00</w:t>
            </w:r>
          </w:p>
        </w:tc>
        <w:tc>
          <w:tcPr>
            <w:tcW w:w="2381" w:type="dxa"/>
            <w:vAlign w:val="center"/>
          </w:tcPr>
          <w:p>
            <w:pPr>
              <w:pStyle w:val="17"/>
            </w:pPr>
            <w: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二、公务用车购置及运维费</w:t>
            </w:r>
          </w:p>
        </w:tc>
        <w:tc>
          <w:tcPr>
            <w:tcW w:w="2381" w:type="dxa"/>
            <w:vAlign w:val="center"/>
          </w:tcPr>
          <w:p>
            <w:pPr>
              <w:pStyle w:val="13"/>
            </w:pPr>
            <w:r>
              <w:t>2.00</w:t>
            </w:r>
          </w:p>
        </w:tc>
        <w:tc>
          <w:tcPr>
            <w:tcW w:w="2381" w:type="dxa"/>
            <w:vAlign w:val="center"/>
          </w:tcPr>
          <w:p>
            <w:pPr>
              <w:pStyle w:val="13"/>
            </w:pPr>
            <w:r>
              <w:t>2.00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公务用车运行维护费</w:t>
            </w:r>
          </w:p>
        </w:tc>
        <w:tc>
          <w:tcPr>
            <w:tcW w:w="2381" w:type="dxa"/>
            <w:vAlign w:val="center"/>
          </w:tcPr>
          <w:p>
            <w:pPr>
              <w:pStyle w:val="13"/>
            </w:pPr>
            <w:r>
              <w:t>2.00</w:t>
            </w:r>
          </w:p>
        </w:tc>
        <w:tc>
          <w:tcPr>
            <w:tcW w:w="2381" w:type="dxa"/>
            <w:vAlign w:val="center"/>
          </w:tcPr>
          <w:p>
            <w:pPr>
              <w:pStyle w:val="13"/>
            </w:pPr>
            <w:r>
              <w:t>2.00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三、公务接待费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中共任丘市委机构编制委员会办公室2023年部门预算信息公开情况说明</w:t>
      </w:r>
    </w:p>
    <w:p>
      <w:pPr>
        <w:jc w:val="center"/>
      </w:pPr>
      <w:r>
        <w:rPr>
          <w:rFonts w:ascii="方正小标宋_GBK" w:hAnsi="方正小标宋_GBK" w:eastAsia="方正小标宋_GBK" w:cs="方正小标宋_GBK"/>
          <w:color w:val="000000"/>
          <w:sz w:val="44"/>
        </w:rPr>
        <w:t>中共任丘市委机构编制委员会办公室2023年部门预算信息公开情况说明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按照《预算法》、《地方预决算公开操作规程》和《关于进一步推进预算公开工作的实施意见》规定，现将中共任丘市委机构编制委员会办公室2023年部门预算公开如下：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9"/>
      </w:pPr>
      <w:r>
        <w:t>根据《中共任丘市委机构编制委员会办公室职能配置、内设机构和人员编制规定》，中共任丘市委机构编制委员会办公室的主要职责是：</w:t>
      </w:r>
    </w:p>
    <w:p>
      <w:pPr>
        <w:pStyle w:val="19"/>
      </w:pPr>
      <w:r>
        <w:t>（一）贯彻落实党中央和省委关于行政管理体制和机构改革以及机构编制管理的政策法规。拟订相关规定和办法并组织实施。管理全市党委、人大、政府、政协、监察委机关，人民团体机关以及全市事业单位的机构编制工作。</w:t>
      </w:r>
    </w:p>
    <w:p>
      <w:pPr>
        <w:pStyle w:val="19"/>
      </w:pPr>
      <w:r>
        <w:t>（二）组织拟订全市行政管理体制改革和市委、市政府机构改革方案并组织实施。拟订党委、人大、政府、政协、监察委机关、人民团体机关行政管理体制和机构改革方案，经批准后组织实施；负责全市行政管理体制和机构改革以及机构编制管理工作；负责行政执法体制改革工作。</w:t>
      </w:r>
    </w:p>
    <w:p>
      <w:pPr>
        <w:pStyle w:val="19"/>
      </w:pPr>
      <w:r>
        <w:t>（三）协调市委、市政府各部门的职能配置及其调整。协调市委、市政府部门之间以及市直部门与各乡镇办事处的职责分工。</w:t>
      </w:r>
    </w:p>
    <w:p>
      <w:pPr>
        <w:pStyle w:val="19"/>
      </w:pPr>
      <w:r>
        <w:t>（四）审核或审批市委、市政府各部门及部门派出机构的职能配置、机构设置、人员编制和领导职数；审核市人大、市政协、市监察委和市级各民主党、人民团体机关的职能配置、机构设置、人员编制和领导职数。</w:t>
      </w:r>
    </w:p>
    <w:p>
      <w:pPr>
        <w:pStyle w:val="19"/>
      </w:pPr>
      <w:r>
        <w:t>（五）负责需要承办的垂直管理部门或双重管理部门（单位）机构编制有关事宜。</w:t>
      </w:r>
    </w:p>
    <w:p>
      <w:pPr>
        <w:pStyle w:val="19"/>
      </w:pPr>
      <w:r>
        <w:t>（六）组织拟订全市事业单位管理体制和机构改革方案。执行各类事业单位人员编制标准和管理办法，负责推进事业单位机构编制标准体系建设；审核或审批市委、市政府直属事业单位和市直部门及乡镇办事处开发区所属事业单位的机构编制事宜；负责全市事业单位管理体制改革和机构编制管理工作。负责全市党政群机关统一社会信用代码赋码管理工作，负责全市事业单位法人登记管理和监督检查工作。</w:t>
      </w:r>
    </w:p>
    <w:p>
      <w:pPr>
        <w:pStyle w:val="19"/>
      </w:pPr>
      <w:r>
        <w:t>（七）负责全市开发区（园区）行政管理体制改革工作。贯彻执行上级关于开发区（园区）机构编制管理办法，审核开发区（园区）职能配置、机构设置、人员编制和领导职数。</w:t>
      </w:r>
    </w:p>
    <w:p>
      <w:pPr>
        <w:pStyle w:val="19"/>
      </w:pPr>
      <w:r>
        <w:t>（八）负责全市机构编制的总量控制和动态管理。会同有关部门负责机构编制实名制管理工作；负责全市机关事业单位编制使用核准；负责全市机关事业单位科级领导职数管理台账；负责全市机关事业单位股级领导职数核定、使用和管理工作；建立健全机构编制部门与有关部门间的协调配合约束机制。</w:t>
      </w:r>
    </w:p>
    <w:p>
      <w:pPr>
        <w:pStyle w:val="19"/>
      </w:pPr>
      <w:r>
        <w:t>（九）负责对市乡两级行政、事业单位管理体制和机构改革及机构编制执行情况的跟踪评估和监督检查。负责受理违反机构编制法规、纪律的检举、控告和投诉，对违反机构编制法规、纪律问题进行调查处理。</w:t>
      </w:r>
    </w:p>
    <w:p>
      <w:pPr>
        <w:pStyle w:val="19"/>
      </w:pPr>
      <w:r>
        <w:t>（十）负责全市机构编制电子政务和信息化工作。负责全市机构编制统计工作；负责机构编制网站的建设管理以及网络安全工作；负责全市党政群机关、事业单位和其他非营利性单位网上名称管理工作；负责电子政务建设和信息化建设工作。</w:t>
      </w:r>
    </w:p>
    <w:p>
      <w:pPr>
        <w:pStyle w:val="19"/>
      </w:pPr>
      <w:r>
        <w:t>（十一）组织开展行政体制改革及机构编制管理创新基础性和前瞻性研究。</w:t>
      </w:r>
    </w:p>
    <w:p>
      <w:pPr>
        <w:pStyle w:val="19"/>
      </w:pPr>
      <w:r>
        <w:t>（十二）完成市委、市政府和市委机构编制委员会交办的其他任务。</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中共任丘市委机构编制委员会办公室本级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val="en-US" w:eastAsia="zh-CN"/>
        </w:rPr>
        <w:t>县</w:t>
      </w:r>
      <w:r>
        <w:rPr>
          <w:rFonts w:eastAsia="方正仿宋_GBK"/>
          <w:color w:val="000000"/>
          <w:sz w:val="28"/>
        </w:rPr>
        <w:t>部门预算的编制实行综合预算管理，即全部收入和支出都反映在预算中。中共任丘市委机构编制委员会办公室机关及所属事业单位的收支包含在部门预算中。</w:t>
      </w:r>
    </w:p>
    <w:p>
      <w:pPr>
        <w:pStyle w:val="20"/>
      </w:pPr>
      <w:r>
        <w:rPr>
          <w:rFonts w:hint="eastAsia"/>
          <w:lang w:eastAsia="zh-CN"/>
        </w:rPr>
        <w:t>（</w:t>
      </w:r>
      <w:r>
        <w:rPr>
          <w:rFonts w:hint="eastAsia"/>
          <w:lang w:val="en-US" w:eastAsia="zh-CN"/>
        </w:rPr>
        <w:t>一</w:t>
      </w:r>
      <w:r>
        <w:rPr>
          <w:rFonts w:hint="eastAsia"/>
          <w:lang w:eastAsia="zh-CN"/>
        </w:rPr>
        <w:t>）</w:t>
      </w:r>
      <w:r>
        <w:t>收入说明</w:t>
      </w:r>
    </w:p>
    <w:p>
      <w:pPr>
        <w:pStyle w:val="20"/>
      </w:pPr>
      <w:r>
        <w:t>反映本部门当年全部收入。2023年预算收入245.47万元，其中：一般公共预算收入245.47万元，基金预算收入0万元，国有资本经营预算收入0万元，财政专户核拨收入0万元，单位资金收入0万元，上年结转0万元。</w:t>
      </w:r>
    </w:p>
    <w:p>
      <w:pPr>
        <w:pStyle w:val="20"/>
      </w:pPr>
      <w:r>
        <w:rPr>
          <w:rFonts w:hint="eastAsia"/>
          <w:lang w:eastAsia="zh-CN"/>
        </w:rPr>
        <w:t>（</w:t>
      </w:r>
      <w:r>
        <w:rPr>
          <w:rFonts w:hint="eastAsia"/>
          <w:lang w:val="en-US" w:eastAsia="zh-CN"/>
        </w:rPr>
        <w:t>二</w:t>
      </w:r>
      <w:r>
        <w:rPr>
          <w:rFonts w:hint="eastAsia"/>
          <w:lang w:eastAsia="zh-CN"/>
        </w:rPr>
        <w:t>）</w:t>
      </w:r>
      <w:r>
        <w:t>支出说明</w:t>
      </w:r>
    </w:p>
    <w:p>
      <w:pPr>
        <w:pStyle w:val="20"/>
      </w:pPr>
      <w:r>
        <w:t>收支预算总表支出栏、基本支出表、项目支出表按经济分类和支出功能分类科目编制，反映中共任丘市委机构编制委员会办公室年度部门预算中支出预算的总体情况。2023年部门支出预算245.47万元，其中基本支出241.6万元，包括人员经费225.3万元和日常公用经费16.3万元；项目支出3.87万元，主要是</w:t>
      </w:r>
      <w:r>
        <w:rPr>
          <w:rFonts w:hint="eastAsia"/>
          <w:lang w:val="en-US" w:eastAsia="zh-CN"/>
        </w:rPr>
        <w:t>信息化建设支出</w:t>
      </w:r>
      <w:r>
        <w:t>。</w:t>
      </w:r>
    </w:p>
    <w:p>
      <w:pPr>
        <w:pStyle w:val="20"/>
      </w:pPr>
      <w:r>
        <w:rPr>
          <w:rFonts w:hint="eastAsia"/>
          <w:lang w:eastAsia="zh-CN"/>
        </w:rPr>
        <w:t>（</w:t>
      </w:r>
      <w:r>
        <w:rPr>
          <w:rFonts w:hint="eastAsia"/>
          <w:lang w:val="en-US" w:eastAsia="zh-CN"/>
        </w:rPr>
        <w:t>三</w:t>
      </w:r>
      <w:r>
        <w:rPr>
          <w:rFonts w:hint="eastAsia"/>
          <w:lang w:eastAsia="zh-CN"/>
        </w:rPr>
        <w:t>）</w:t>
      </w:r>
      <w:r>
        <w:t>比上年增减情况</w:t>
      </w:r>
    </w:p>
    <w:p>
      <w:pPr>
        <w:pStyle w:val="20"/>
      </w:pPr>
      <w:r>
        <w:t>2023年部门预算收支安排245.47万元，较2022年预算增加46.51万元，其中：基本支出增加42.64万元，主要是增加人员经费支出；项目支出增加3.87万元，主要是增加</w:t>
      </w:r>
      <w:r>
        <w:rPr>
          <w:rFonts w:hint="eastAsia"/>
          <w:lang w:val="en-US" w:eastAsia="zh-CN"/>
        </w:rPr>
        <w:t>信息化建设支出</w:t>
      </w:r>
      <w:r>
        <w:t>。</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1"/>
      </w:pPr>
      <w:r>
        <w:t>2023年，中共任丘市委机构编制委员会办公室机关运行经费预算安排16.3万元。主要是一般公共预算财政拨款基本支出的日常公用经费，包括办公及印刷费、邮电费、福利费、工会经费、公务用车运行维护费以及其他费用。</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2023年，中共任丘市委机构编制委员会办公室财政拨款“三公经费”预算为2万元，与上年持平，无增减变化。其中：</w:t>
      </w:r>
    </w:p>
    <w:p>
      <w:pPr>
        <w:pStyle w:val="22"/>
      </w:pPr>
      <w:r>
        <w:t>（一）因公出国（境）费0万元，与上年持平，无增减变化。</w:t>
      </w:r>
    </w:p>
    <w:p>
      <w:pPr>
        <w:pStyle w:val="22"/>
      </w:pPr>
      <w:r>
        <w:t>（二）公务用车购置费0万元，与上年持平，无增减变化。</w:t>
      </w:r>
    </w:p>
    <w:p>
      <w:pPr>
        <w:pStyle w:val="22"/>
      </w:pPr>
      <w:r>
        <w:t>（三）公务用车运行维护费2万元，与上年持平，无增减变化。</w:t>
      </w:r>
    </w:p>
    <w:p>
      <w:pPr>
        <w:pStyle w:val="22"/>
      </w:pPr>
      <w:r>
        <w:t>（四）公务接待费0万元，与上年持平，无增减变化。</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3"/>
      </w:pPr>
      <w:r>
        <w:rPr>
          <w:rFonts w:hint="eastAsia"/>
          <w:lang w:val="en-US" w:eastAsia="zh-CN"/>
        </w:rPr>
        <w:t>1</w:t>
      </w:r>
      <w:r>
        <w:t>、持续强化理论武装。坚持以习近平新时代中国特色社会主义思想为指导，将学习贯彻中共二十大精神作为当前和今后一个时期的首要政治任务，全面准确把握精神实质，切实把思想和行动统一到习近平总书记重要讲话和全会精神上来。</w:t>
      </w:r>
    </w:p>
    <w:p>
      <w:pPr>
        <w:pStyle w:val="23"/>
      </w:pPr>
      <w:r>
        <w:rPr>
          <w:rFonts w:hint="eastAsia"/>
          <w:lang w:val="en-US" w:eastAsia="zh-CN"/>
        </w:rPr>
        <w:t>2</w:t>
      </w:r>
      <w:r>
        <w:t>、持续管好用活机构编制资源。学习贯彻《中共河北省委机构编制管理规定》，制定具体《实施办法》或《细则》，推进机构编制管理法制化、规范化建设。在严把总量控制关的基础上，把编制资源向党组织建设、社会安全、民生工程、招商引资、项目建设等重点领域倾斜，满足其用编的需求。</w:t>
      </w:r>
    </w:p>
    <w:p>
      <w:pPr>
        <w:pStyle w:val="23"/>
      </w:pPr>
      <w:r>
        <w:rPr>
          <w:rFonts w:hint="eastAsia"/>
          <w:lang w:val="en-US" w:eastAsia="zh-CN"/>
        </w:rPr>
        <w:t>3</w:t>
      </w:r>
      <w:r>
        <w:t>、持续深化各领域改革。按照上级要求，巩固扩大深化乡镇和街道改革以及基层综合行政执法改革成果；按上级要求做好深化国防动员体制改革有关工作，调整设置国防动员委员会办事机构，做好职责和编制划转等有关工作；学习推行三明医改经验做法，适时推进公立医院改革；全面落实开发区机构编制改革，促进开发区经济高质量发展；跟踪学习全市事业单位改革试点经验，为下一步我市事业单位改革做好准备。</w:t>
      </w:r>
    </w:p>
    <w:p>
      <w:pPr>
        <w:pStyle w:val="23"/>
      </w:pPr>
      <w:r>
        <w:rPr>
          <w:rFonts w:hint="eastAsia"/>
          <w:lang w:val="en-US" w:eastAsia="zh-CN"/>
        </w:rPr>
        <w:t>4</w:t>
      </w:r>
      <w:r>
        <w:t>、持续服务中心大局。认真落实“三统筹三扩大四创建”活动安排，紧紧围绕“五大更新行动”和京津冀协同发展等中心工作任务，找准定位，创新思路，深入研究，真抓实干，为任丘高质量跨越式发展提供坚强的体制机制保障。</w:t>
      </w:r>
    </w:p>
    <w:p>
      <w:pPr>
        <w:spacing w:line="500" w:lineRule="exact"/>
        <w:ind w:firstLine="560"/>
      </w:pPr>
      <w:r>
        <w:rPr>
          <w:rFonts w:eastAsia="方正仿宋_GBK"/>
          <w:color w:val="000000"/>
          <w:sz w:val="28"/>
        </w:rPr>
        <w:t>（二）分项绩效目标</w:t>
      </w:r>
    </w:p>
    <w:p>
      <w:pPr>
        <w:pStyle w:val="24"/>
      </w:pPr>
      <w:r>
        <w:rPr>
          <w:rFonts w:hint="eastAsia"/>
          <w:lang w:val="en-US" w:eastAsia="zh-CN"/>
        </w:rPr>
        <w:t>1</w:t>
      </w:r>
      <w:r>
        <w:t>、强化政治引领</w:t>
      </w:r>
    </w:p>
    <w:p>
      <w:pPr>
        <w:pStyle w:val="24"/>
      </w:pPr>
      <w:r>
        <w:t>（</w:t>
      </w:r>
      <w:r>
        <w:rPr>
          <w:rFonts w:hint="eastAsia"/>
          <w:lang w:val="en-US" w:eastAsia="zh-CN"/>
        </w:rPr>
        <w:t>1</w:t>
      </w:r>
      <w:r>
        <w:t>）始终把政治建设放在首位</w:t>
      </w:r>
    </w:p>
    <w:p>
      <w:pPr>
        <w:pStyle w:val="24"/>
      </w:pPr>
      <w:r>
        <w:t>全面系统学习贯彻习近平新时代中国特色社会主义思想，深入贯彻落实党的二十大精神，始终把旗帜鲜明讲政治作为机构编制工作的生命线，增强“四个意识”，坚定“四个自信”，做到“两个维护”。</w:t>
      </w:r>
    </w:p>
    <w:p>
      <w:pPr>
        <w:pStyle w:val="24"/>
      </w:pPr>
      <w:r>
        <w:t>绩效目标：用党的创新理论武装头脑，推动新时代机构编制工作创新发展。</w:t>
      </w:r>
    </w:p>
    <w:p>
      <w:pPr>
        <w:pStyle w:val="24"/>
      </w:pPr>
      <w:r>
        <w:t>（</w:t>
      </w:r>
      <w:r>
        <w:rPr>
          <w:rFonts w:hint="eastAsia"/>
          <w:lang w:val="en-US" w:eastAsia="zh-CN"/>
        </w:rPr>
        <w:t>2</w:t>
      </w:r>
      <w:r>
        <w:t>）始终坚持党对机构编制工作的全面领导</w:t>
      </w:r>
    </w:p>
    <w:p>
      <w:pPr>
        <w:pStyle w:val="24"/>
      </w:pPr>
      <w:r>
        <w:t>坚持贯彻党对机构编制工作的集中统一领导，围绕加强党对各领域各方面工作的领导，调整优化机构设置、职能配备和编制配备，完善党的议事协调机构办事机构设置和运行机制。</w:t>
      </w:r>
    </w:p>
    <w:p>
      <w:pPr>
        <w:pStyle w:val="24"/>
      </w:pPr>
      <w:r>
        <w:t>绩效目标：跟进省委编委、沧州市委编委抓好有关重要领域体制机制改革的前瞻谋划和对应调整，保障上下贯通、政令畅通。</w:t>
      </w:r>
    </w:p>
    <w:p>
      <w:pPr>
        <w:pStyle w:val="24"/>
      </w:pPr>
      <w:r>
        <w:t>（</w:t>
      </w:r>
      <w:r>
        <w:rPr>
          <w:rFonts w:hint="eastAsia"/>
          <w:lang w:val="en-US" w:eastAsia="zh-CN"/>
        </w:rPr>
        <w:t>3</w:t>
      </w:r>
      <w:r>
        <w:t>）始终围绕全市中心大局</w:t>
      </w:r>
    </w:p>
    <w:p>
      <w:pPr>
        <w:pStyle w:val="24"/>
      </w:pPr>
      <w:r>
        <w:t>聚焦市委中心工作、重大项目、重要事项，围绕“三统筹三扩大四创建”任务目标和20项民生工程涉及的机构编制工作任务，确保市委决策部署到哪里，机构编制保障就到哪里。</w:t>
      </w:r>
    </w:p>
    <w:p>
      <w:pPr>
        <w:pStyle w:val="24"/>
      </w:pPr>
      <w:r>
        <w:t>绩效目标：建立重点任务清单和工作台账，确保各项工作落地落实。</w:t>
      </w:r>
    </w:p>
    <w:p>
      <w:pPr>
        <w:pStyle w:val="24"/>
      </w:pPr>
      <w:r>
        <w:rPr>
          <w:rFonts w:hint="eastAsia"/>
          <w:lang w:val="en-US" w:eastAsia="zh-CN"/>
        </w:rPr>
        <w:t>2</w:t>
      </w:r>
      <w:r>
        <w:t>、优化高效职能体系</w:t>
      </w:r>
    </w:p>
    <w:p>
      <w:pPr>
        <w:pStyle w:val="24"/>
      </w:pPr>
      <w:r>
        <w:t>（</w:t>
      </w:r>
      <w:r>
        <w:rPr>
          <w:rFonts w:hint="eastAsia"/>
          <w:lang w:val="en-US" w:eastAsia="zh-CN"/>
        </w:rPr>
        <w:t>1</w:t>
      </w:r>
      <w:r>
        <w:t>）巩固深化党政机构改革成果</w:t>
      </w:r>
    </w:p>
    <w:p>
      <w:pPr>
        <w:pStyle w:val="24"/>
      </w:pPr>
      <w:r>
        <w:t>着力推进党政机构职能体系治理效能提升，适时优化调整部门职能，配合做好权责清单编制工作，促进部门依法履职，规范权力运行。</w:t>
      </w:r>
    </w:p>
    <w:p>
      <w:pPr>
        <w:pStyle w:val="24"/>
      </w:pPr>
      <w:r>
        <w:t>绩效目标：持续推动部门聚焦主责主业、发挥职能作用。</w:t>
      </w:r>
    </w:p>
    <w:p>
      <w:pPr>
        <w:pStyle w:val="24"/>
      </w:pPr>
      <w:r>
        <w:t>（</w:t>
      </w:r>
      <w:r>
        <w:rPr>
          <w:rFonts w:hint="eastAsia"/>
          <w:lang w:val="en-US" w:eastAsia="zh-CN"/>
        </w:rPr>
        <w:t>2</w:t>
      </w:r>
      <w:r>
        <w:t>）健全完善简约高效基层治理体制</w:t>
      </w:r>
    </w:p>
    <w:p>
      <w:pPr>
        <w:pStyle w:val="24"/>
      </w:pPr>
      <w:r>
        <w:t>认真落实省、沧基层管理体制改革相关要求，重点围绕党建统领基层治理、基层综合行政执法、基层审批服务、统筹乡镇和街道人员配备、落实基层经费待遇保障等工作。进一步整合基层审批执法服务力量，推动资源、管理、服务下沉。</w:t>
      </w:r>
    </w:p>
    <w:p>
      <w:pPr>
        <w:pStyle w:val="24"/>
      </w:pPr>
      <w:r>
        <w:t>绩效目标：完成乡镇街道改革后半篇文章。</w:t>
      </w:r>
    </w:p>
    <w:p>
      <w:pPr>
        <w:pStyle w:val="24"/>
      </w:pPr>
      <w:r>
        <w:t>（</w:t>
      </w:r>
      <w:r>
        <w:rPr>
          <w:rFonts w:hint="eastAsia"/>
          <w:lang w:val="en-US" w:eastAsia="zh-CN"/>
        </w:rPr>
        <w:t>3</w:t>
      </w:r>
      <w:r>
        <w:t>）持续优化党政机构职能体系</w:t>
      </w:r>
    </w:p>
    <w:p>
      <w:pPr>
        <w:pStyle w:val="24"/>
      </w:pPr>
      <w:r>
        <w:t>坚持与事业发展同向配置机构编制资源，加强对科技创新、经济发展、重大民生等重点领域的保障。</w:t>
      </w:r>
    </w:p>
    <w:p>
      <w:pPr>
        <w:pStyle w:val="24"/>
      </w:pPr>
      <w:r>
        <w:t>绩效目标：紧跟上级重要体制调整和统一部署，配合做好京津冀协同发展、乡村振兴等重点领域体制机制改革工作。</w:t>
      </w:r>
    </w:p>
    <w:p>
      <w:pPr>
        <w:pStyle w:val="24"/>
      </w:pPr>
      <w:r>
        <w:rPr>
          <w:rFonts w:hint="eastAsia"/>
          <w:lang w:val="en-US" w:eastAsia="zh-CN"/>
        </w:rPr>
        <w:t>3</w:t>
      </w:r>
      <w:r>
        <w:t>、抓好重点领域改革</w:t>
      </w:r>
    </w:p>
    <w:p>
      <w:pPr>
        <w:pStyle w:val="24"/>
      </w:pPr>
      <w:r>
        <w:t>（</w:t>
      </w:r>
      <w:r>
        <w:rPr>
          <w:rFonts w:hint="eastAsia"/>
          <w:lang w:val="en-US" w:eastAsia="zh-CN"/>
        </w:rPr>
        <w:t>1</w:t>
      </w:r>
      <w:r>
        <w:t>）积极推动开发区管理体制创新</w:t>
      </w:r>
    </w:p>
    <w:p>
      <w:pPr>
        <w:pStyle w:val="24"/>
      </w:pPr>
      <w:r>
        <w:t>按照沧州编办批复文件，完成开发区管理机构清理、整合、规范和“三定”规定制定等各项工作。</w:t>
      </w:r>
    </w:p>
    <w:p>
      <w:pPr>
        <w:pStyle w:val="24"/>
      </w:pPr>
      <w:r>
        <w:t>绩效目标：持续完善开发区管理模式和运行机制。</w:t>
      </w:r>
    </w:p>
    <w:p>
      <w:pPr>
        <w:pStyle w:val="24"/>
      </w:pPr>
      <w:r>
        <w:t>（</w:t>
      </w:r>
      <w:r>
        <w:rPr>
          <w:rFonts w:hint="eastAsia"/>
          <w:lang w:val="en-US" w:eastAsia="zh-CN"/>
        </w:rPr>
        <w:t>2</w:t>
      </w:r>
      <w:r>
        <w:t>）继续深化综合行政执法体制改革</w:t>
      </w:r>
    </w:p>
    <w:p>
      <w:pPr>
        <w:pStyle w:val="24"/>
      </w:pPr>
      <w:r>
        <w:t>持续深化文化、农业、市场监管、交通运输、应急管理等领域综合行政执法改革。</w:t>
      </w:r>
    </w:p>
    <w:p>
      <w:pPr>
        <w:pStyle w:val="24"/>
      </w:pPr>
      <w:r>
        <w:t>绩效目标：完善综合执法机构和相关行业管理部门协作配合机制。</w:t>
      </w:r>
    </w:p>
    <w:p>
      <w:pPr>
        <w:pStyle w:val="24"/>
      </w:pPr>
      <w:r>
        <w:rPr>
          <w:rFonts w:hint="eastAsia"/>
          <w:lang w:val="en-US" w:eastAsia="zh-CN"/>
        </w:rPr>
        <w:t>4</w:t>
      </w:r>
      <w:r>
        <w:t>、深化事业单位改革</w:t>
      </w:r>
    </w:p>
    <w:p>
      <w:pPr>
        <w:pStyle w:val="24"/>
      </w:pPr>
      <w:r>
        <w:t>（</w:t>
      </w:r>
      <w:r>
        <w:rPr>
          <w:rFonts w:hint="eastAsia"/>
          <w:lang w:val="en-US" w:eastAsia="zh-CN"/>
        </w:rPr>
        <w:t>1</w:t>
      </w:r>
      <w:r>
        <w:t>）扎实开展深化事业单位改革准备工作</w:t>
      </w:r>
    </w:p>
    <w:p>
      <w:pPr>
        <w:pStyle w:val="24"/>
      </w:pPr>
      <w:r>
        <w:t>跟踪学习全市事业单位改革试点经验，做好本市事业单位调研，摸清各类底数。</w:t>
      </w:r>
    </w:p>
    <w:p>
      <w:pPr>
        <w:pStyle w:val="24"/>
      </w:pPr>
      <w:r>
        <w:t>绩效目标：推进事业单位改革做好准备工作。</w:t>
      </w:r>
    </w:p>
    <w:p>
      <w:pPr>
        <w:pStyle w:val="24"/>
      </w:pPr>
      <w:r>
        <w:t>（</w:t>
      </w:r>
      <w:r>
        <w:rPr>
          <w:rFonts w:hint="eastAsia"/>
          <w:lang w:val="en-US" w:eastAsia="zh-CN"/>
        </w:rPr>
        <w:t>2</w:t>
      </w:r>
      <w:r>
        <w:t>）充分发挥事业单位公益服务职能</w:t>
      </w:r>
    </w:p>
    <w:p>
      <w:pPr>
        <w:pStyle w:val="24"/>
      </w:pPr>
      <w:r>
        <w:t>完善机构编制统筹和动态调整制度，切实保障教育事业、医疗卫生、社会保障、科技文化等公益服务行业急需，促进公益事业健康发展。</w:t>
      </w:r>
    </w:p>
    <w:p>
      <w:pPr>
        <w:pStyle w:val="24"/>
      </w:pPr>
      <w:r>
        <w:t>绩效目标：建立事业单位编制结构管理新机制，加强编制结构管理工作，提高事业编制使用效益。</w:t>
      </w:r>
    </w:p>
    <w:p>
      <w:pPr>
        <w:pStyle w:val="24"/>
      </w:pPr>
      <w:r>
        <w:rPr>
          <w:rFonts w:hint="eastAsia"/>
          <w:lang w:val="en-US" w:eastAsia="zh-CN"/>
        </w:rPr>
        <w:t>5</w:t>
      </w:r>
      <w:r>
        <w:t>、统筹编制资源配置</w:t>
      </w:r>
    </w:p>
    <w:p>
      <w:pPr>
        <w:pStyle w:val="24"/>
      </w:pPr>
      <w:r>
        <w:t>（</w:t>
      </w:r>
      <w:r>
        <w:rPr>
          <w:rFonts w:hint="eastAsia"/>
          <w:lang w:val="en-US" w:eastAsia="zh-CN"/>
        </w:rPr>
        <w:t>1</w:t>
      </w:r>
      <w:r>
        <w:t>）高效益配置机构编制资源</w:t>
      </w:r>
    </w:p>
    <w:p>
      <w:pPr>
        <w:pStyle w:val="24"/>
      </w:pPr>
      <w:r>
        <w:t>贯彻落实《“三定”规定制定和实施办法》，在管住机构编制资源上规范审批，把住关口，推动机构编制资源节约、集约利用，推进“一网通办”系统应用，实现各部门实施联动、信息共享。</w:t>
      </w:r>
    </w:p>
    <w:p>
      <w:pPr>
        <w:pStyle w:val="24"/>
      </w:pPr>
      <w:r>
        <w:t>绩效目标：严格执行机构限额、领导职数、编制种类和总量等规定。</w:t>
      </w:r>
    </w:p>
    <w:p>
      <w:pPr>
        <w:pStyle w:val="24"/>
      </w:pPr>
      <w:r>
        <w:t>（</w:t>
      </w:r>
      <w:r>
        <w:rPr>
          <w:rFonts w:hint="eastAsia"/>
          <w:lang w:val="en-US" w:eastAsia="zh-CN"/>
        </w:rPr>
        <w:t>2</w:t>
      </w:r>
      <w:r>
        <w:t>）强化机构编制监督检查</w:t>
      </w:r>
    </w:p>
    <w:p>
      <w:pPr>
        <w:pStyle w:val="24"/>
      </w:pPr>
      <w:r>
        <w:t>加强机构编制监督检查与巡察、党委督促检查、选人用人专项检查、经济责任审计等工作的衔接配合，形成监督检查合力。完善机构编制事项月报制度，重点对各单位机构编制职能配置科学性合规性和重点改革任务落实情况进行监督指导。</w:t>
      </w:r>
    </w:p>
    <w:p>
      <w:pPr>
        <w:pStyle w:val="24"/>
      </w:pPr>
      <w:r>
        <w:t>绩效目标：细化机构编制监督检查举措，着力构建预防、查处、问责相统一的监督工作机制。</w:t>
      </w:r>
    </w:p>
    <w:p>
      <w:pPr>
        <w:spacing w:line="500" w:lineRule="exact"/>
        <w:ind w:firstLine="560"/>
      </w:pPr>
      <w:r>
        <w:rPr>
          <w:rFonts w:eastAsia="方正仿宋_GBK"/>
          <w:color w:val="000000"/>
          <w:sz w:val="28"/>
        </w:rPr>
        <w:t>（三）工作保障措施</w:t>
      </w:r>
    </w:p>
    <w:p>
      <w:pPr>
        <w:pStyle w:val="25"/>
      </w:pPr>
      <w:r>
        <w:rPr>
          <w:rFonts w:hint="eastAsia"/>
          <w:lang w:val="en-US" w:eastAsia="zh-CN"/>
        </w:rPr>
        <w:t>1</w:t>
      </w:r>
      <w:r>
        <w:t>、健全业务保障。根据中央、省和沧州市有关机构编制政策和文件要求，贯彻落实关于行政管理体制和机构改革以及机构编制管理的政策法规，拟订全市行政体制和机构改革以及机构编制管理的规定。</w:t>
      </w:r>
    </w:p>
    <w:p>
      <w:pPr>
        <w:pStyle w:val="25"/>
      </w:pPr>
      <w:r>
        <w:rPr>
          <w:rFonts w:hint="eastAsia"/>
          <w:lang w:val="en-US" w:eastAsia="zh-CN"/>
        </w:rPr>
        <w:t>2</w:t>
      </w:r>
      <w:r>
        <w:t>、明确主体责任。分工合作，明责加压，保证各项工作任务有人抓、有人管，不断提高工作效率，增强责任意识，营造爱岗敬业、恪尽职守、干事创业、积极进取的良好氛围。</w:t>
      </w:r>
    </w:p>
    <w:p>
      <w:pPr>
        <w:pStyle w:val="25"/>
      </w:pPr>
      <w:r>
        <w:rPr>
          <w:rFonts w:hint="eastAsia"/>
          <w:lang w:val="en-US" w:eastAsia="zh-CN"/>
        </w:rPr>
        <w:t>3</w:t>
      </w:r>
      <w:r>
        <w:t>、制定详细实施方案。各业务科室根据今年任务分工的要求，制定科学具体、切实可行的实施方案，明确责任，一级抓一级、层层抓落实。</w:t>
      </w:r>
    </w:p>
    <w:p>
      <w:pPr>
        <w:pStyle w:val="25"/>
      </w:pPr>
      <w:r>
        <w:rPr>
          <w:rFonts w:hint="eastAsia"/>
          <w:lang w:val="en-US" w:eastAsia="zh-CN"/>
        </w:rPr>
        <w:t>4</w:t>
      </w:r>
      <w:r>
        <w:t>、严格财经纪律。健全财务制度，认真贯彻国家和省有关财经方针、政策、根据国家和省财政的要求，在严格执行国家政策的基础上，以创新的精神健全和完善各项制度和办法，全面推进财务管理工作的开展，进一步加强内控管理，规范财会基础工作，提高财会工作质量，积极适应新形势，以科学发展观为指导全面分析新问题，以改革的思路寻求解决问题的新途径新举措，在预算管理上，按照省财政要求，科学编制、细化预算、均衡支出、严格执行国家和省财政法律、法规和财务规章制度；厉行节约、量入为出、严格审批、注重资金使用效益。</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ind w:firstLine="64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无</w:t>
      </w:r>
    </w:p>
    <w:p>
      <w:pPr>
        <w:ind w:firstLine="640"/>
        <w:rPr>
          <w:rFonts w:hint="eastAsia" w:ascii="Times New Roman" w:hAnsi="Times New Roman" w:eastAsia="方正仿宋_GBK" w:cs="Times New Roman"/>
          <w:sz w:val="28"/>
          <w:szCs w:val="24"/>
          <w:lang w:val="en-US" w:eastAsia="zh-CN" w:bidi="ar-SA"/>
        </w:rPr>
      </w:pPr>
    </w:p>
    <w:p>
      <w:pPr>
        <w:ind w:firstLine="640"/>
        <w:rPr>
          <w:rFonts w:hint="eastAsia" w:ascii="Times New Roman" w:hAnsi="Times New Roman" w:eastAsia="方正仿宋_GBK" w:cs="Times New Roman"/>
          <w:sz w:val="28"/>
          <w:szCs w:val="24"/>
          <w:lang w:val="en-US" w:eastAsia="zh-CN" w:bidi="ar-SA"/>
        </w:rPr>
      </w:pPr>
    </w:p>
    <w:p>
      <w:pPr>
        <w:numPr>
          <w:ilvl w:val="0"/>
          <w:numId w:val="1"/>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ind w:firstLine="640"/>
        <w:rPr>
          <w:rFonts w:hint="eastAsia" w:ascii="Times New Roman" w:hAnsi="Times New Roman" w:eastAsia="方正仿宋_GBK" w:cs="Times New Roman"/>
          <w:sz w:val="28"/>
          <w:szCs w:val="24"/>
          <w:lang w:val="en-US" w:eastAsia="zh-CN" w:bidi="ar-SA"/>
        </w:rPr>
        <w:sectPr>
          <w:pgSz w:w="16840" w:h="11900" w:orient="landscape"/>
          <w:pgMar w:top="1361" w:right="1020" w:bottom="1134" w:left="1020" w:header="720" w:footer="720" w:gutter="0"/>
          <w:cols w:space="720" w:num="1"/>
        </w:sectPr>
      </w:pPr>
      <w:r>
        <w:rPr>
          <w:rFonts w:hint="eastAsia" w:ascii="Times New Roman" w:hAnsi="Times New Roman" w:eastAsia="方正仿宋_GBK" w:cs="Times New Roman"/>
          <w:sz w:val="28"/>
          <w:szCs w:val="24"/>
          <w:lang w:val="en-US" w:eastAsia="zh-CN" w:bidi="ar-SA"/>
        </w:rPr>
        <w:t>无</w:t>
      </w: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2023年，中共任丘市委机构编制委员会办公室安排政府采购预算</w:t>
      </w:r>
      <w:r>
        <w:rPr>
          <w:rFonts w:hint="eastAsia" w:eastAsia="方正仿宋_GBK"/>
          <w:color w:val="000000"/>
          <w:sz w:val="28"/>
          <w:lang w:val="en-US" w:eastAsia="zh-CN"/>
        </w:rPr>
        <w:t>0</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pPr w:leftFromText="180" w:rightFromText="180" w:vertAnchor="page" w:horzAnchor="page" w:tblpX="469" w:tblpY="3047"/>
        <w:tblOverlap w:val="never"/>
        <w:tblW w:w="1601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7342" w:type="dxa"/>
            <w:gridSpan w:val="7"/>
            <w:tcBorders>
              <w:top w:val="single" w:color="FFFFFF" w:sz="6" w:space="0"/>
              <w:left w:val="single" w:color="FFFFFF" w:sz="6" w:space="0"/>
              <w:right w:val="single" w:color="FFFFFF" w:sz="6" w:space="0"/>
            </w:tcBorders>
            <w:noWrap w:val="0"/>
            <w:vAlign w:val="center"/>
          </w:tcPr>
          <w:p>
            <w:pPr>
              <w:pStyle w:val="11"/>
              <w:rPr>
                <w:rFonts w:ascii="方正小标宋_GBK" w:hAnsi="方正小标宋_GBK" w:eastAsia="方正小标宋_GBK" w:cs="方正小标宋_GBK"/>
                <w:kern w:val="2"/>
                <w:sz w:val="21"/>
                <w:szCs w:val="24"/>
                <w:lang w:val="en-US" w:eastAsia="zh-CN" w:bidi="ar-SA"/>
              </w:rPr>
            </w:pPr>
            <w:r>
              <w:t>225中共任丘市委机构编制委员会办公室</w:t>
            </w:r>
          </w:p>
        </w:tc>
        <w:tc>
          <w:tcPr>
            <w:tcW w:w="8676" w:type="dxa"/>
            <w:gridSpan w:val="9"/>
            <w:tcBorders>
              <w:top w:val="single" w:color="FFFFFF" w:sz="6" w:space="0"/>
              <w:left w:val="single" w:color="FFFFFF" w:sz="6" w:space="0"/>
              <w:right w:val="single" w:color="FFFFFF" w:sz="6" w:space="0"/>
            </w:tcBorders>
            <w:noWrap w:val="0"/>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2665" w:type="dxa"/>
            <w:gridSpan w:val="2"/>
            <w:noWrap w:val="0"/>
            <w:vAlign w:val="center"/>
          </w:tcPr>
          <w:p>
            <w:pPr>
              <w:pStyle w:val="12"/>
            </w:pPr>
            <w:r>
              <w:t>政府采购项目来源</w:t>
            </w:r>
          </w:p>
        </w:tc>
        <w:tc>
          <w:tcPr>
            <w:tcW w:w="1134" w:type="dxa"/>
            <w:vMerge w:val="restart"/>
            <w:noWrap w:val="0"/>
            <w:vAlign w:val="center"/>
          </w:tcPr>
          <w:p>
            <w:pPr>
              <w:pStyle w:val="12"/>
            </w:pPr>
            <w:r>
              <w:t>采购物品名称</w:t>
            </w:r>
          </w:p>
        </w:tc>
        <w:tc>
          <w:tcPr>
            <w:tcW w:w="1134" w:type="dxa"/>
            <w:vMerge w:val="restart"/>
            <w:noWrap w:val="0"/>
            <w:vAlign w:val="center"/>
          </w:tcPr>
          <w:p>
            <w:pPr>
              <w:pStyle w:val="12"/>
            </w:pPr>
            <w:r>
              <w:t>政府采购目录序号</w:t>
            </w:r>
          </w:p>
        </w:tc>
        <w:tc>
          <w:tcPr>
            <w:tcW w:w="709" w:type="dxa"/>
            <w:vMerge w:val="restart"/>
            <w:noWrap w:val="0"/>
            <w:vAlign w:val="center"/>
          </w:tcPr>
          <w:p>
            <w:pPr>
              <w:pStyle w:val="12"/>
            </w:pPr>
            <w:r>
              <w:t>计量  单位</w:t>
            </w:r>
          </w:p>
        </w:tc>
        <w:tc>
          <w:tcPr>
            <w:tcW w:w="850" w:type="dxa"/>
            <w:vMerge w:val="restart"/>
            <w:noWrap w:val="0"/>
            <w:vAlign w:val="center"/>
          </w:tcPr>
          <w:p>
            <w:pPr>
              <w:pStyle w:val="12"/>
            </w:pPr>
            <w:r>
              <w:t>数量</w:t>
            </w:r>
          </w:p>
        </w:tc>
        <w:tc>
          <w:tcPr>
            <w:tcW w:w="850" w:type="dxa"/>
            <w:vMerge w:val="restart"/>
            <w:noWrap w:val="0"/>
            <w:vAlign w:val="center"/>
          </w:tcPr>
          <w:p>
            <w:pPr>
              <w:pStyle w:val="12"/>
            </w:pPr>
            <w:r>
              <w:t>单价</w:t>
            </w:r>
          </w:p>
        </w:tc>
        <w:tc>
          <w:tcPr>
            <w:tcW w:w="7712" w:type="dxa"/>
            <w:gridSpan w:val="8"/>
            <w:noWrap w:val="0"/>
            <w:vAlign w:val="center"/>
          </w:tcPr>
          <w:p>
            <w:pPr>
              <w:pStyle w:val="12"/>
            </w:pPr>
            <w:r>
              <w:t>政府采购金额（当年部门预算安排资金）</w:t>
            </w:r>
          </w:p>
        </w:tc>
        <w:tc>
          <w:tcPr>
            <w:tcW w:w="964" w:type="dxa"/>
            <w:vMerge w:val="restart"/>
            <w:noWrap w:val="0"/>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1701" w:type="dxa"/>
            <w:noWrap w:val="0"/>
            <w:vAlign w:val="center"/>
          </w:tcPr>
          <w:p>
            <w:pPr>
              <w:pStyle w:val="12"/>
            </w:pPr>
            <w:r>
              <w:t>项目名称</w:t>
            </w:r>
          </w:p>
        </w:tc>
        <w:tc>
          <w:tcPr>
            <w:tcW w:w="964" w:type="dxa"/>
            <w:noWrap w:val="0"/>
            <w:vAlign w:val="center"/>
          </w:tcPr>
          <w:p>
            <w:pPr>
              <w:pStyle w:val="12"/>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2"/>
            </w:pPr>
            <w:r>
              <w:t>合计</w:t>
            </w:r>
          </w:p>
        </w:tc>
        <w:tc>
          <w:tcPr>
            <w:tcW w:w="964" w:type="dxa"/>
            <w:noWrap w:val="0"/>
            <w:vAlign w:val="center"/>
          </w:tcPr>
          <w:p>
            <w:pPr>
              <w:pStyle w:val="12"/>
            </w:pPr>
            <w:r>
              <w:t>一般公共预算拨款</w:t>
            </w:r>
          </w:p>
        </w:tc>
        <w:tc>
          <w:tcPr>
            <w:tcW w:w="964" w:type="dxa"/>
            <w:noWrap w:val="0"/>
            <w:vAlign w:val="center"/>
          </w:tcPr>
          <w:p>
            <w:pPr>
              <w:pStyle w:val="12"/>
            </w:pPr>
            <w:r>
              <w:t>基金预算拨款</w:t>
            </w:r>
          </w:p>
        </w:tc>
        <w:tc>
          <w:tcPr>
            <w:tcW w:w="964" w:type="dxa"/>
            <w:noWrap w:val="0"/>
            <w:vAlign w:val="center"/>
          </w:tcPr>
          <w:p>
            <w:pPr>
              <w:pStyle w:val="12"/>
            </w:pPr>
            <w:r>
              <w:t>国有资本经营预算拨款</w:t>
            </w:r>
          </w:p>
        </w:tc>
        <w:tc>
          <w:tcPr>
            <w:tcW w:w="964" w:type="dxa"/>
            <w:noWrap w:val="0"/>
            <w:vAlign w:val="center"/>
          </w:tcPr>
          <w:p>
            <w:pPr>
              <w:pStyle w:val="12"/>
            </w:pPr>
            <w:r>
              <w:t>财政专户核拨</w:t>
            </w:r>
          </w:p>
        </w:tc>
        <w:tc>
          <w:tcPr>
            <w:tcW w:w="964" w:type="dxa"/>
            <w:noWrap w:val="0"/>
            <w:vAlign w:val="center"/>
          </w:tcPr>
          <w:p>
            <w:pPr>
              <w:pStyle w:val="12"/>
            </w:pPr>
            <w:r>
              <w:t>单位    资金</w:t>
            </w:r>
          </w:p>
        </w:tc>
        <w:tc>
          <w:tcPr>
            <w:tcW w:w="964" w:type="dxa"/>
            <w:noWrap w:val="0"/>
            <w:vAlign w:val="center"/>
          </w:tcPr>
          <w:p>
            <w:pPr>
              <w:pStyle w:val="12"/>
            </w:pPr>
            <w:r>
              <w:t>财政拨    款结转</w:t>
            </w:r>
          </w:p>
        </w:tc>
        <w:tc>
          <w:tcPr>
            <w:tcW w:w="964" w:type="dxa"/>
            <w:noWrap w:val="0"/>
            <w:vAlign w:val="center"/>
          </w:tcPr>
          <w:p>
            <w:pPr>
              <w:pStyle w:val="12"/>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trPr>
        <w:tc>
          <w:tcPr>
            <w:tcW w:w="1701" w:type="dxa"/>
            <w:noWrap w:val="0"/>
            <w:vAlign w:val="center"/>
          </w:tcPr>
          <w:p>
            <w:pPr>
              <w:pStyle w:val="16"/>
            </w:pPr>
          </w:p>
        </w:tc>
        <w:tc>
          <w:tcPr>
            <w:tcW w:w="964" w:type="dxa"/>
            <w:noWrap w:val="0"/>
            <w:vAlign w:val="center"/>
          </w:tcPr>
          <w:p>
            <w:pPr>
              <w:pStyle w:val="17"/>
            </w:pPr>
          </w:p>
        </w:tc>
        <w:tc>
          <w:tcPr>
            <w:tcW w:w="1134" w:type="dxa"/>
            <w:noWrap w:val="0"/>
            <w:vAlign w:val="center"/>
          </w:tcPr>
          <w:p>
            <w:pPr>
              <w:pStyle w:val="18"/>
            </w:pPr>
          </w:p>
        </w:tc>
        <w:tc>
          <w:tcPr>
            <w:tcW w:w="1134" w:type="dxa"/>
            <w:noWrap w:val="0"/>
            <w:vAlign w:val="center"/>
          </w:tcPr>
          <w:p>
            <w:pPr>
              <w:pStyle w:val="18"/>
            </w:pPr>
          </w:p>
        </w:tc>
        <w:tc>
          <w:tcPr>
            <w:tcW w:w="709" w:type="dxa"/>
            <w:noWrap w:val="0"/>
            <w:vAlign w:val="center"/>
          </w:tcPr>
          <w:p>
            <w:pPr>
              <w:pStyle w:val="16"/>
            </w:pPr>
          </w:p>
        </w:tc>
        <w:tc>
          <w:tcPr>
            <w:tcW w:w="850" w:type="dxa"/>
            <w:noWrap w:val="0"/>
            <w:vAlign w:val="center"/>
          </w:tcPr>
          <w:p>
            <w:pPr>
              <w:pStyle w:val="17"/>
            </w:pPr>
          </w:p>
        </w:tc>
        <w:tc>
          <w:tcPr>
            <w:tcW w:w="850"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firstLineChars="200"/>
      </w:pPr>
      <w:r>
        <w:rPr>
          <w:rFonts w:ascii="方正书宋_GBK" w:hAnsi="方正书宋_GBK" w:eastAsia="方正书宋_GBK" w:cs="方正书宋_GBK"/>
          <w:color w:val="000000"/>
          <w:sz w:val="21"/>
          <w:highlight w:val="none"/>
        </w:rPr>
        <w:t>注：无政府采购预算，空表列示。</w:t>
      </w:r>
    </w:p>
    <w:p>
      <w:pPr>
        <w:ind w:firstLine="640"/>
      </w:pPr>
      <w:r>
        <w:rPr>
          <w:rFonts w:eastAsia="方正仿宋_GBK"/>
          <w:color w:val="000000"/>
          <w:sz w:val="32"/>
        </w:rPr>
        <w:t xml:space="preserve"> </w:t>
      </w: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中共任丘市委机构编制委员会办公室（含所属单位）上年末固定资产金额为36.68万元（详见下表）。本年度拟购置固定资产总额为</w:t>
      </w:r>
      <w:r>
        <w:rPr>
          <w:rFonts w:hint="eastAsia" w:eastAsia="方正仿宋_GBK"/>
          <w:color w:val="000000"/>
          <w:sz w:val="28"/>
          <w:lang w:val="en-US" w:eastAsia="zh-CN"/>
        </w:rPr>
        <w:t>0</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36.68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w:t>
            </w:r>
          </w:p>
        </w:tc>
        <w:tc>
          <w:tcPr>
            <w:tcW w:w="2835" w:type="dxa"/>
            <w:vAlign w:val="center"/>
          </w:tcPr>
          <w:p>
            <w:pPr>
              <w:pStyle w:val="13"/>
            </w:pPr>
            <w:r>
              <w:t>16.77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51</w:t>
            </w:r>
          </w:p>
        </w:tc>
        <w:tc>
          <w:tcPr>
            <w:tcW w:w="2835" w:type="dxa"/>
            <w:vAlign w:val="center"/>
          </w:tcPr>
          <w:p>
            <w:pPr>
              <w:pStyle w:val="13"/>
            </w:pPr>
            <w:r>
              <w:t>19.91</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w:t>
      </w:r>
      <w:r>
        <w:rPr>
          <w:rFonts w:eastAsia="方正仿宋_GBK"/>
          <w:color w:val="000000"/>
          <w:sz w:val="28"/>
        </w:rPr>
        <w:t>级财政预算管理的“三公”经费，是指</w:t>
      </w:r>
      <w:r>
        <w:rPr>
          <w:rFonts w:hint="eastAsia" w:eastAsia="方正仿宋_GBK"/>
          <w:color w:val="000000"/>
          <w:sz w:val="28"/>
          <w:lang w:val="en-US" w:eastAsia="zh-CN"/>
        </w:rPr>
        <w:t>县</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17" w:name="_Toc_3_3_0000000018"/>
    </w:p>
    <w:p>
      <w:pPr>
        <w:spacing w:before="10" w:after="10"/>
        <w:ind w:firstLine="640"/>
        <w:outlineLvl w:val="2"/>
      </w:pPr>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18" w:name="_Toc_4_4_0000000019"/>
      <w:r>
        <w:rPr>
          <w:rFonts w:ascii="方正小标宋_GBK" w:hAnsi="方正小标宋_GBK" w:eastAsia="方正小标宋_GBK" w:cs="方正小标宋_GBK"/>
          <w:color w:val="000000"/>
          <w:sz w:val="44"/>
        </w:rPr>
        <w:t>一、中共任丘市委机构编制委员会办公室本级收支预算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245.47</w:t>
            </w:r>
          </w:p>
        </w:tc>
        <w:tc>
          <w:tcPr>
            <w:tcW w:w="4535" w:type="dxa"/>
            <w:vAlign w:val="center"/>
          </w:tcPr>
          <w:p>
            <w:pPr>
              <w:pStyle w:val="14"/>
            </w:pPr>
            <w:r>
              <w:t>一、一般公共服务支出</w:t>
            </w:r>
          </w:p>
        </w:tc>
        <w:tc>
          <w:tcPr>
            <w:tcW w:w="2126" w:type="dxa"/>
            <w:vAlign w:val="center"/>
          </w:tcPr>
          <w:p>
            <w:pPr>
              <w:pStyle w:val="13"/>
            </w:pPr>
            <w:r>
              <w:t>181.17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245.47</w:t>
            </w:r>
          </w:p>
        </w:tc>
        <w:tc>
          <w:tcPr>
            <w:tcW w:w="4535" w:type="dxa"/>
            <w:vAlign w:val="center"/>
          </w:tcPr>
          <w:p>
            <w:pPr>
              <w:pStyle w:val="16"/>
            </w:pPr>
            <w:r>
              <w:t>本年支出合计</w:t>
            </w:r>
          </w:p>
        </w:tc>
        <w:tc>
          <w:tcPr>
            <w:tcW w:w="2126" w:type="dxa"/>
            <w:vAlign w:val="center"/>
          </w:tcPr>
          <w:p>
            <w:pPr>
              <w:pStyle w:val="17"/>
            </w:pPr>
            <w:r>
              <w:t>245.47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245.47</w:t>
            </w:r>
          </w:p>
        </w:tc>
        <w:tc>
          <w:tcPr>
            <w:tcW w:w="4535" w:type="dxa"/>
            <w:vAlign w:val="center"/>
          </w:tcPr>
          <w:p>
            <w:pPr>
              <w:pStyle w:val="16"/>
            </w:pPr>
            <w:r>
              <w:t>支出总计</w:t>
            </w:r>
          </w:p>
        </w:tc>
        <w:tc>
          <w:tcPr>
            <w:tcW w:w="2126" w:type="dxa"/>
            <w:vAlign w:val="center"/>
          </w:tcPr>
          <w:p>
            <w:pPr>
              <w:pStyle w:val="17"/>
            </w:pPr>
            <w:r>
              <w:t>245.47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245.47</w:t>
            </w:r>
          </w:p>
        </w:tc>
        <w:tc>
          <w:tcPr>
            <w:tcW w:w="1134" w:type="dxa"/>
            <w:vAlign w:val="center"/>
          </w:tcPr>
          <w:p>
            <w:pPr>
              <w:pStyle w:val="17"/>
            </w:pPr>
            <w:r>
              <w:t>245.47</w:t>
            </w:r>
          </w:p>
        </w:tc>
        <w:tc>
          <w:tcPr>
            <w:tcW w:w="1134" w:type="dxa"/>
            <w:vAlign w:val="center"/>
          </w:tcPr>
          <w:p>
            <w:pPr>
              <w:pStyle w:val="17"/>
            </w:pPr>
            <w:r>
              <w:t>245.47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181.17</w:t>
            </w:r>
          </w:p>
        </w:tc>
        <w:tc>
          <w:tcPr>
            <w:tcW w:w="1134" w:type="dxa"/>
            <w:vAlign w:val="center"/>
          </w:tcPr>
          <w:p>
            <w:pPr>
              <w:pStyle w:val="13"/>
            </w:pPr>
            <w:r>
              <w:t>181.17</w:t>
            </w:r>
          </w:p>
        </w:tc>
        <w:tc>
          <w:tcPr>
            <w:tcW w:w="1134" w:type="dxa"/>
            <w:vAlign w:val="center"/>
          </w:tcPr>
          <w:p>
            <w:pPr>
              <w:pStyle w:val="13"/>
            </w:pPr>
            <w:r>
              <w:t>181.17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20132</w:t>
            </w:r>
          </w:p>
        </w:tc>
        <w:tc>
          <w:tcPr>
            <w:tcW w:w="1559" w:type="dxa"/>
            <w:vAlign w:val="center"/>
          </w:tcPr>
          <w:p>
            <w:pPr>
              <w:pStyle w:val="14"/>
            </w:pPr>
            <w:r>
              <w:t>组织事务</w:t>
            </w:r>
          </w:p>
        </w:tc>
        <w:tc>
          <w:tcPr>
            <w:tcW w:w="1134" w:type="dxa"/>
            <w:vAlign w:val="center"/>
          </w:tcPr>
          <w:p>
            <w:pPr>
              <w:pStyle w:val="13"/>
            </w:pPr>
            <w:r>
              <w:t>181.17</w:t>
            </w:r>
          </w:p>
        </w:tc>
        <w:tc>
          <w:tcPr>
            <w:tcW w:w="1134" w:type="dxa"/>
            <w:vAlign w:val="center"/>
          </w:tcPr>
          <w:p>
            <w:pPr>
              <w:pStyle w:val="13"/>
            </w:pPr>
            <w:r>
              <w:t>181.17</w:t>
            </w:r>
          </w:p>
        </w:tc>
        <w:tc>
          <w:tcPr>
            <w:tcW w:w="1134" w:type="dxa"/>
            <w:vAlign w:val="center"/>
          </w:tcPr>
          <w:p>
            <w:pPr>
              <w:pStyle w:val="13"/>
            </w:pPr>
            <w:r>
              <w:t>181.17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2013201</w:t>
            </w:r>
          </w:p>
        </w:tc>
        <w:tc>
          <w:tcPr>
            <w:tcW w:w="1559" w:type="dxa"/>
            <w:vAlign w:val="center"/>
          </w:tcPr>
          <w:p>
            <w:pPr>
              <w:pStyle w:val="14"/>
            </w:pPr>
            <w:r>
              <w:t>行政运行</w:t>
            </w:r>
          </w:p>
        </w:tc>
        <w:tc>
          <w:tcPr>
            <w:tcW w:w="1134" w:type="dxa"/>
            <w:vAlign w:val="center"/>
          </w:tcPr>
          <w:p>
            <w:pPr>
              <w:pStyle w:val="13"/>
            </w:pPr>
            <w:r>
              <w:t>177.30</w:t>
            </w:r>
          </w:p>
        </w:tc>
        <w:tc>
          <w:tcPr>
            <w:tcW w:w="1134" w:type="dxa"/>
            <w:vAlign w:val="center"/>
          </w:tcPr>
          <w:p>
            <w:pPr>
              <w:pStyle w:val="13"/>
            </w:pPr>
            <w:r>
              <w:t>177.30</w:t>
            </w:r>
          </w:p>
        </w:tc>
        <w:tc>
          <w:tcPr>
            <w:tcW w:w="1134" w:type="dxa"/>
            <w:vAlign w:val="center"/>
          </w:tcPr>
          <w:p>
            <w:pPr>
              <w:pStyle w:val="13"/>
            </w:pPr>
            <w:r>
              <w:t>177.30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2013202</w:t>
            </w:r>
          </w:p>
        </w:tc>
        <w:tc>
          <w:tcPr>
            <w:tcW w:w="1559" w:type="dxa"/>
            <w:vAlign w:val="center"/>
          </w:tcPr>
          <w:p>
            <w:pPr>
              <w:pStyle w:val="14"/>
            </w:pPr>
            <w:r>
              <w:t>一般行政管理事务</w:t>
            </w:r>
          </w:p>
        </w:tc>
        <w:tc>
          <w:tcPr>
            <w:tcW w:w="1134" w:type="dxa"/>
            <w:vAlign w:val="center"/>
          </w:tcPr>
          <w:p>
            <w:pPr>
              <w:pStyle w:val="13"/>
            </w:pPr>
            <w:r>
              <w:t>3.87</w:t>
            </w:r>
          </w:p>
        </w:tc>
        <w:tc>
          <w:tcPr>
            <w:tcW w:w="1134" w:type="dxa"/>
            <w:vAlign w:val="center"/>
          </w:tcPr>
          <w:p>
            <w:pPr>
              <w:pStyle w:val="13"/>
            </w:pPr>
            <w:r>
              <w:t>3.87</w:t>
            </w:r>
          </w:p>
        </w:tc>
        <w:tc>
          <w:tcPr>
            <w:tcW w:w="1134" w:type="dxa"/>
            <w:vAlign w:val="center"/>
          </w:tcPr>
          <w:p>
            <w:pPr>
              <w:pStyle w:val="13"/>
            </w:pPr>
            <w:r>
              <w:t>3.87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32.30</w:t>
            </w:r>
          </w:p>
        </w:tc>
        <w:tc>
          <w:tcPr>
            <w:tcW w:w="1134" w:type="dxa"/>
            <w:vAlign w:val="center"/>
          </w:tcPr>
          <w:p>
            <w:pPr>
              <w:pStyle w:val="13"/>
            </w:pPr>
            <w:r>
              <w:t>32.30</w:t>
            </w:r>
          </w:p>
        </w:tc>
        <w:tc>
          <w:tcPr>
            <w:tcW w:w="1134" w:type="dxa"/>
            <w:vAlign w:val="center"/>
          </w:tcPr>
          <w:p>
            <w:pPr>
              <w:pStyle w:val="13"/>
            </w:pPr>
            <w:r>
              <w:t>32.30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32.30</w:t>
            </w:r>
          </w:p>
        </w:tc>
        <w:tc>
          <w:tcPr>
            <w:tcW w:w="1134" w:type="dxa"/>
            <w:vAlign w:val="center"/>
          </w:tcPr>
          <w:p>
            <w:pPr>
              <w:pStyle w:val="13"/>
            </w:pPr>
            <w:r>
              <w:t>32.30</w:t>
            </w:r>
          </w:p>
        </w:tc>
        <w:tc>
          <w:tcPr>
            <w:tcW w:w="1134" w:type="dxa"/>
            <w:vAlign w:val="center"/>
          </w:tcPr>
          <w:p>
            <w:pPr>
              <w:pStyle w:val="13"/>
            </w:pPr>
            <w:r>
              <w:t>32.30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8.00</w:t>
            </w:r>
          </w:p>
        </w:tc>
        <w:tc>
          <w:tcPr>
            <w:tcW w:w="1134" w:type="dxa"/>
            <w:vAlign w:val="center"/>
          </w:tcPr>
          <w:p>
            <w:pPr>
              <w:pStyle w:val="13"/>
            </w:pPr>
            <w:r>
              <w:t>8.00</w:t>
            </w:r>
          </w:p>
        </w:tc>
        <w:tc>
          <w:tcPr>
            <w:tcW w:w="1134" w:type="dxa"/>
            <w:vAlign w:val="center"/>
          </w:tcPr>
          <w:p>
            <w:pPr>
              <w:pStyle w:val="13"/>
            </w:pPr>
            <w:r>
              <w:t>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24.30</w:t>
            </w:r>
          </w:p>
        </w:tc>
        <w:tc>
          <w:tcPr>
            <w:tcW w:w="1134" w:type="dxa"/>
            <w:vAlign w:val="center"/>
          </w:tcPr>
          <w:p>
            <w:pPr>
              <w:pStyle w:val="13"/>
            </w:pPr>
            <w:r>
              <w:t>24.30</w:t>
            </w:r>
          </w:p>
        </w:tc>
        <w:tc>
          <w:tcPr>
            <w:tcW w:w="1134" w:type="dxa"/>
            <w:vAlign w:val="center"/>
          </w:tcPr>
          <w:p>
            <w:pPr>
              <w:pStyle w:val="13"/>
            </w:pPr>
            <w:r>
              <w:t>24.30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11.80</w:t>
            </w:r>
          </w:p>
        </w:tc>
        <w:tc>
          <w:tcPr>
            <w:tcW w:w="1134" w:type="dxa"/>
            <w:vAlign w:val="center"/>
          </w:tcPr>
          <w:p>
            <w:pPr>
              <w:pStyle w:val="13"/>
            </w:pPr>
            <w:r>
              <w:t>11.80</w:t>
            </w:r>
          </w:p>
        </w:tc>
        <w:tc>
          <w:tcPr>
            <w:tcW w:w="1134" w:type="dxa"/>
            <w:vAlign w:val="center"/>
          </w:tcPr>
          <w:p>
            <w:pPr>
              <w:pStyle w:val="13"/>
            </w:pPr>
            <w:r>
              <w:t>11.80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11.80</w:t>
            </w:r>
          </w:p>
        </w:tc>
        <w:tc>
          <w:tcPr>
            <w:tcW w:w="1134" w:type="dxa"/>
            <w:vAlign w:val="center"/>
          </w:tcPr>
          <w:p>
            <w:pPr>
              <w:pStyle w:val="13"/>
            </w:pPr>
            <w:r>
              <w:t>11.80</w:t>
            </w:r>
          </w:p>
        </w:tc>
        <w:tc>
          <w:tcPr>
            <w:tcW w:w="1134" w:type="dxa"/>
            <w:vAlign w:val="center"/>
          </w:tcPr>
          <w:p>
            <w:pPr>
              <w:pStyle w:val="13"/>
            </w:pPr>
            <w:r>
              <w:t>11.80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11.80</w:t>
            </w:r>
          </w:p>
        </w:tc>
        <w:tc>
          <w:tcPr>
            <w:tcW w:w="1134" w:type="dxa"/>
            <w:vAlign w:val="center"/>
          </w:tcPr>
          <w:p>
            <w:pPr>
              <w:pStyle w:val="13"/>
            </w:pPr>
            <w:r>
              <w:t>11.80</w:t>
            </w:r>
          </w:p>
        </w:tc>
        <w:tc>
          <w:tcPr>
            <w:tcW w:w="1134" w:type="dxa"/>
            <w:vAlign w:val="center"/>
          </w:tcPr>
          <w:p>
            <w:pPr>
              <w:pStyle w:val="13"/>
            </w:pPr>
            <w:r>
              <w:t>11.80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20.20</w:t>
            </w:r>
          </w:p>
        </w:tc>
        <w:tc>
          <w:tcPr>
            <w:tcW w:w="1134" w:type="dxa"/>
            <w:vAlign w:val="center"/>
          </w:tcPr>
          <w:p>
            <w:pPr>
              <w:pStyle w:val="13"/>
            </w:pPr>
            <w:r>
              <w:t>20.20</w:t>
            </w:r>
          </w:p>
        </w:tc>
        <w:tc>
          <w:tcPr>
            <w:tcW w:w="1134" w:type="dxa"/>
            <w:vAlign w:val="center"/>
          </w:tcPr>
          <w:p>
            <w:pPr>
              <w:pStyle w:val="13"/>
            </w:pPr>
            <w:r>
              <w:t>20.20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20.20</w:t>
            </w:r>
          </w:p>
        </w:tc>
        <w:tc>
          <w:tcPr>
            <w:tcW w:w="1134" w:type="dxa"/>
            <w:vAlign w:val="center"/>
          </w:tcPr>
          <w:p>
            <w:pPr>
              <w:pStyle w:val="13"/>
            </w:pPr>
            <w:r>
              <w:t>20.20</w:t>
            </w:r>
          </w:p>
        </w:tc>
        <w:tc>
          <w:tcPr>
            <w:tcW w:w="1134" w:type="dxa"/>
            <w:vAlign w:val="center"/>
          </w:tcPr>
          <w:p>
            <w:pPr>
              <w:pStyle w:val="13"/>
            </w:pPr>
            <w:r>
              <w:t>20.20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20.20</w:t>
            </w:r>
          </w:p>
        </w:tc>
        <w:tc>
          <w:tcPr>
            <w:tcW w:w="1134" w:type="dxa"/>
            <w:vAlign w:val="center"/>
          </w:tcPr>
          <w:p>
            <w:pPr>
              <w:pStyle w:val="13"/>
            </w:pPr>
            <w:r>
              <w:t>20.20</w:t>
            </w:r>
          </w:p>
        </w:tc>
        <w:tc>
          <w:tcPr>
            <w:tcW w:w="1134" w:type="dxa"/>
            <w:vAlign w:val="center"/>
          </w:tcPr>
          <w:p>
            <w:pPr>
              <w:pStyle w:val="13"/>
            </w:pPr>
            <w:r>
              <w:t>20.20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245.47</w:t>
            </w:r>
          </w:p>
        </w:tc>
        <w:tc>
          <w:tcPr>
            <w:tcW w:w="1361" w:type="dxa"/>
            <w:vAlign w:val="center"/>
          </w:tcPr>
          <w:p>
            <w:pPr>
              <w:pStyle w:val="17"/>
            </w:pPr>
            <w:r>
              <w:t>241.60</w:t>
            </w:r>
          </w:p>
        </w:tc>
        <w:tc>
          <w:tcPr>
            <w:tcW w:w="1361" w:type="dxa"/>
            <w:vAlign w:val="center"/>
          </w:tcPr>
          <w:p>
            <w:pPr>
              <w:pStyle w:val="17"/>
            </w:pPr>
            <w:r>
              <w:t>3.87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181.17</w:t>
            </w:r>
          </w:p>
        </w:tc>
        <w:tc>
          <w:tcPr>
            <w:tcW w:w="1361" w:type="dxa"/>
            <w:vAlign w:val="center"/>
          </w:tcPr>
          <w:p>
            <w:pPr>
              <w:pStyle w:val="13"/>
            </w:pPr>
            <w:r>
              <w:t>177.30</w:t>
            </w:r>
          </w:p>
        </w:tc>
        <w:tc>
          <w:tcPr>
            <w:tcW w:w="1361" w:type="dxa"/>
            <w:vAlign w:val="center"/>
          </w:tcPr>
          <w:p>
            <w:pPr>
              <w:pStyle w:val="13"/>
            </w:pPr>
            <w:r>
              <w:t>3.87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20132</w:t>
            </w:r>
          </w:p>
        </w:tc>
        <w:tc>
          <w:tcPr>
            <w:tcW w:w="4535" w:type="dxa"/>
            <w:vAlign w:val="center"/>
          </w:tcPr>
          <w:p>
            <w:pPr>
              <w:pStyle w:val="14"/>
            </w:pPr>
            <w:r>
              <w:t>组织事务</w:t>
            </w:r>
          </w:p>
        </w:tc>
        <w:tc>
          <w:tcPr>
            <w:tcW w:w="1361" w:type="dxa"/>
            <w:vAlign w:val="center"/>
          </w:tcPr>
          <w:p>
            <w:pPr>
              <w:pStyle w:val="13"/>
            </w:pPr>
            <w:r>
              <w:t>181.17</w:t>
            </w:r>
          </w:p>
        </w:tc>
        <w:tc>
          <w:tcPr>
            <w:tcW w:w="1361" w:type="dxa"/>
            <w:vAlign w:val="center"/>
          </w:tcPr>
          <w:p>
            <w:pPr>
              <w:pStyle w:val="13"/>
            </w:pPr>
            <w:r>
              <w:t>177.30</w:t>
            </w:r>
          </w:p>
        </w:tc>
        <w:tc>
          <w:tcPr>
            <w:tcW w:w="1361" w:type="dxa"/>
            <w:vAlign w:val="center"/>
          </w:tcPr>
          <w:p>
            <w:pPr>
              <w:pStyle w:val="13"/>
            </w:pPr>
            <w:r>
              <w:t>3.87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2013201</w:t>
            </w:r>
          </w:p>
        </w:tc>
        <w:tc>
          <w:tcPr>
            <w:tcW w:w="4535" w:type="dxa"/>
            <w:vAlign w:val="center"/>
          </w:tcPr>
          <w:p>
            <w:pPr>
              <w:pStyle w:val="14"/>
            </w:pPr>
            <w:r>
              <w:t>行政运行</w:t>
            </w:r>
          </w:p>
        </w:tc>
        <w:tc>
          <w:tcPr>
            <w:tcW w:w="1361" w:type="dxa"/>
            <w:vAlign w:val="center"/>
          </w:tcPr>
          <w:p>
            <w:pPr>
              <w:pStyle w:val="13"/>
            </w:pPr>
            <w:r>
              <w:t>177.30</w:t>
            </w:r>
          </w:p>
        </w:tc>
        <w:tc>
          <w:tcPr>
            <w:tcW w:w="1361" w:type="dxa"/>
            <w:vAlign w:val="center"/>
          </w:tcPr>
          <w:p>
            <w:pPr>
              <w:pStyle w:val="13"/>
            </w:pPr>
            <w:r>
              <w:t>177.30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2013202</w:t>
            </w:r>
          </w:p>
        </w:tc>
        <w:tc>
          <w:tcPr>
            <w:tcW w:w="4535" w:type="dxa"/>
            <w:vAlign w:val="center"/>
          </w:tcPr>
          <w:p>
            <w:pPr>
              <w:pStyle w:val="14"/>
            </w:pPr>
            <w:r>
              <w:t>一般行政管理事务</w:t>
            </w:r>
          </w:p>
        </w:tc>
        <w:tc>
          <w:tcPr>
            <w:tcW w:w="1361" w:type="dxa"/>
            <w:vAlign w:val="center"/>
          </w:tcPr>
          <w:p>
            <w:pPr>
              <w:pStyle w:val="13"/>
            </w:pPr>
            <w:r>
              <w:t>3.87</w:t>
            </w:r>
          </w:p>
        </w:tc>
        <w:tc>
          <w:tcPr>
            <w:tcW w:w="1361" w:type="dxa"/>
            <w:vAlign w:val="center"/>
          </w:tcPr>
          <w:p>
            <w:pPr>
              <w:pStyle w:val="13"/>
            </w:pPr>
          </w:p>
        </w:tc>
        <w:tc>
          <w:tcPr>
            <w:tcW w:w="1361" w:type="dxa"/>
            <w:vAlign w:val="center"/>
          </w:tcPr>
          <w:p>
            <w:pPr>
              <w:pStyle w:val="13"/>
            </w:pPr>
            <w:r>
              <w:t>3.87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32.30</w:t>
            </w:r>
          </w:p>
        </w:tc>
        <w:tc>
          <w:tcPr>
            <w:tcW w:w="1361" w:type="dxa"/>
            <w:vAlign w:val="center"/>
          </w:tcPr>
          <w:p>
            <w:pPr>
              <w:pStyle w:val="13"/>
            </w:pPr>
            <w:r>
              <w:t>32.30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32.30</w:t>
            </w:r>
          </w:p>
        </w:tc>
        <w:tc>
          <w:tcPr>
            <w:tcW w:w="1361" w:type="dxa"/>
            <w:vAlign w:val="center"/>
          </w:tcPr>
          <w:p>
            <w:pPr>
              <w:pStyle w:val="13"/>
            </w:pPr>
            <w:r>
              <w:t>32.30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8.00</w:t>
            </w:r>
          </w:p>
        </w:tc>
        <w:tc>
          <w:tcPr>
            <w:tcW w:w="1361" w:type="dxa"/>
            <w:vAlign w:val="center"/>
          </w:tcPr>
          <w:p>
            <w:pPr>
              <w:pStyle w:val="13"/>
            </w:pPr>
            <w:r>
              <w:t>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24.30</w:t>
            </w:r>
          </w:p>
        </w:tc>
        <w:tc>
          <w:tcPr>
            <w:tcW w:w="1361" w:type="dxa"/>
            <w:vAlign w:val="center"/>
          </w:tcPr>
          <w:p>
            <w:pPr>
              <w:pStyle w:val="13"/>
            </w:pPr>
            <w:r>
              <w:t>24.30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11.80</w:t>
            </w:r>
          </w:p>
        </w:tc>
        <w:tc>
          <w:tcPr>
            <w:tcW w:w="1361" w:type="dxa"/>
            <w:vAlign w:val="center"/>
          </w:tcPr>
          <w:p>
            <w:pPr>
              <w:pStyle w:val="13"/>
            </w:pPr>
            <w:r>
              <w:t>11.80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11.80</w:t>
            </w:r>
          </w:p>
        </w:tc>
        <w:tc>
          <w:tcPr>
            <w:tcW w:w="1361" w:type="dxa"/>
            <w:vAlign w:val="center"/>
          </w:tcPr>
          <w:p>
            <w:pPr>
              <w:pStyle w:val="13"/>
            </w:pPr>
            <w:r>
              <w:t>11.80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11.80</w:t>
            </w:r>
          </w:p>
        </w:tc>
        <w:tc>
          <w:tcPr>
            <w:tcW w:w="1361" w:type="dxa"/>
            <w:vAlign w:val="center"/>
          </w:tcPr>
          <w:p>
            <w:pPr>
              <w:pStyle w:val="13"/>
            </w:pPr>
            <w:r>
              <w:t>11.80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20.20</w:t>
            </w:r>
          </w:p>
        </w:tc>
        <w:tc>
          <w:tcPr>
            <w:tcW w:w="1361" w:type="dxa"/>
            <w:vAlign w:val="center"/>
          </w:tcPr>
          <w:p>
            <w:pPr>
              <w:pStyle w:val="13"/>
            </w:pPr>
            <w:r>
              <w:t>20.20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20.20</w:t>
            </w:r>
          </w:p>
        </w:tc>
        <w:tc>
          <w:tcPr>
            <w:tcW w:w="1361" w:type="dxa"/>
            <w:vAlign w:val="center"/>
          </w:tcPr>
          <w:p>
            <w:pPr>
              <w:pStyle w:val="13"/>
            </w:pPr>
            <w:r>
              <w:t>20.20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20.20</w:t>
            </w:r>
          </w:p>
        </w:tc>
        <w:tc>
          <w:tcPr>
            <w:tcW w:w="1361" w:type="dxa"/>
            <w:vAlign w:val="center"/>
          </w:tcPr>
          <w:p>
            <w:pPr>
              <w:pStyle w:val="13"/>
            </w:pPr>
            <w:r>
              <w:t>20.20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245.47</w:t>
            </w:r>
          </w:p>
        </w:tc>
        <w:tc>
          <w:tcPr>
            <w:tcW w:w="3402" w:type="dxa"/>
            <w:vAlign w:val="center"/>
          </w:tcPr>
          <w:p>
            <w:pPr>
              <w:pStyle w:val="14"/>
            </w:pPr>
            <w:r>
              <w:t>一、一般公共服务支出</w:t>
            </w:r>
          </w:p>
        </w:tc>
        <w:tc>
          <w:tcPr>
            <w:tcW w:w="1474" w:type="dxa"/>
            <w:vAlign w:val="center"/>
          </w:tcPr>
          <w:p>
            <w:pPr>
              <w:pStyle w:val="13"/>
            </w:pPr>
            <w:r>
              <w:t>181.17</w:t>
            </w:r>
          </w:p>
        </w:tc>
        <w:tc>
          <w:tcPr>
            <w:tcW w:w="1474" w:type="dxa"/>
            <w:vAlign w:val="center"/>
          </w:tcPr>
          <w:p>
            <w:pPr>
              <w:pStyle w:val="13"/>
            </w:pPr>
            <w:r>
              <w:t>181.17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32.30</w:t>
            </w:r>
          </w:p>
        </w:tc>
        <w:tc>
          <w:tcPr>
            <w:tcW w:w="1474" w:type="dxa"/>
            <w:vAlign w:val="center"/>
          </w:tcPr>
          <w:p>
            <w:pPr>
              <w:pStyle w:val="13"/>
            </w:pPr>
            <w:r>
              <w:t>32.30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11.80</w:t>
            </w:r>
          </w:p>
        </w:tc>
        <w:tc>
          <w:tcPr>
            <w:tcW w:w="1474" w:type="dxa"/>
            <w:vAlign w:val="center"/>
          </w:tcPr>
          <w:p>
            <w:pPr>
              <w:pStyle w:val="13"/>
            </w:pPr>
            <w:r>
              <w:t>11.80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20.20</w:t>
            </w:r>
          </w:p>
        </w:tc>
        <w:tc>
          <w:tcPr>
            <w:tcW w:w="1474" w:type="dxa"/>
            <w:vAlign w:val="center"/>
          </w:tcPr>
          <w:p>
            <w:pPr>
              <w:pStyle w:val="13"/>
            </w:pPr>
            <w:r>
              <w:t>20.20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245.47</w:t>
            </w:r>
          </w:p>
        </w:tc>
        <w:tc>
          <w:tcPr>
            <w:tcW w:w="3402" w:type="dxa"/>
            <w:vAlign w:val="center"/>
          </w:tcPr>
          <w:p>
            <w:pPr>
              <w:pStyle w:val="16"/>
            </w:pPr>
            <w:r>
              <w:t>本年支出合计</w:t>
            </w:r>
          </w:p>
        </w:tc>
        <w:tc>
          <w:tcPr>
            <w:tcW w:w="1474" w:type="dxa"/>
            <w:vAlign w:val="center"/>
          </w:tcPr>
          <w:p>
            <w:pPr>
              <w:pStyle w:val="17"/>
            </w:pPr>
            <w:r>
              <w:t>245.47</w:t>
            </w:r>
          </w:p>
        </w:tc>
        <w:tc>
          <w:tcPr>
            <w:tcW w:w="1474" w:type="dxa"/>
            <w:vAlign w:val="center"/>
          </w:tcPr>
          <w:p>
            <w:pPr>
              <w:pStyle w:val="17"/>
            </w:pPr>
            <w:r>
              <w:t>245.47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245.47</w:t>
            </w:r>
          </w:p>
        </w:tc>
        <w:tc>
          <w:tcPr>
            <w:tcW w:w="3402" w:type="dxa"/>
            <w:vAlign w:val="center"/>
          </w:tcPr>
          <w:p>
            <w:pPr>
              <w:pStyle w:val="16"/>
            </w:pPr>
            <w:r>
              <w:t>支出总计</w:t>
            </w:r>
          </w:p>
        </w:tc>
        <w:tc>
          <w:tcPr>
            <w:tcW w:w="1474" w:type="dxa"/>
            <w:vAlign w:val="center"/>
          </w:tcPr>
          <w:p>
            <w:pPr>
              <w:pStyle w:val="17"/>
            </w:pPr>
            <w:r>
              <w:t>245.47</w:t>
            </w:r>
          </w:p>
        </w:tc>
        <w:tc>
          <w:tcPr>
            <w:tcW w:w="1474" w:type="dxa"/>
            <w:vAlign w:val="center"/>
          </w:tcPr>
          <w:p>
            <w:pPr>
              <w:pStyle w:val="17"/>
            </w:pPr>
            <w:r>
              <w:t>245.47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245.47</w:t>
            </w:r>
          </w:p>
        </w:tc>
        <w:tc>
          <w:tcPr>
            <w:tcW w:w="2551" w:type="dxa"/>
            <w:vAlign w:val="center"/>
          </w:tcPr>
          <w:p>
            <w:pPr>
              <w:pStyle w:val="17"/>
            </w:pPr>
            <w:r>
              <w:t>241.60</w:t>
            </w:r>
          </w:p>
        </w:tc>
        <w:tc>
          <w:tcPr>
            <w:tcW w:w="2551" w:type="dxa"/>
            <w:vAlign w:val="center"/>
          </w:tcPr>
          <w:p>
            <w:pPr>
              <w:pStyle w:val="17"/>
            </w:pPr>
            <w:r>
              <w:t>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181.17</w:t>
            </w:r>
          </w:p>
        </w:tc>
        <w:tc>
          <w:tcPr>
            <w:tcW w:w="2551" w:type="dxa"/>
            <w:vAlign w:val="center"/>
          </w:tcPr>
          <w:p>
            <w:pPr>
              <w:pStyle w:val="13"/>
            </w:pPr>
            <w:r>
              <w:t>177.30</w:t>
            </w:r>
          </w:p>
        </w:tc>
        <w:tc>
          <w:tcPr>
            <w:tcW w:w="2551" w:type="dxa"/>
            <w:vAlign w:val="center"/>
          </w:tcPr>
          <w:p>
            <w:pPr>
              <w:pStyle w:val="13"/>
            </w:pPr>
            <w:r>
              <w:t>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20132</w:t>
            </w:r>
          </w:p>
        </w:tc>
        <w:tc>
          <w:tcPr>
            <w:tcW w:w="4535" w:type="dxa"/>
            <w:vAlign w:val="center"/>
          </w:tcPr>
          <w:p>
            <w:pPr>
              <w:pStyle w:val="14"/>
            </w:pPr>
            <w:r>
              <w:t>组织事务</w:t>
            </w:r>
          </w:p>
        </w:tc>
        <w:tc>
          <w:tcPr>
            <w:tcW w:w="2551" w:type="dxa"/>
            <w:vAlign w:val="center"/>
          </w:tcPr>
          <w:p>
            <w:pPr>
              <w:pStyle w:val="13"/>
            </w:pPr>
            <w:r>
              <w:t>181.17</w:t>
            </w:r>
          </w:p>
        </w:tc>
        <w:tc>
          <w:tcPr>
            <w:tcW w:w="2551" w:type="dxa"/>
            <w:vAlign w:val="center"/>
          </w:tcPr>
          <w:p>
            <w:pPr>
              <w:pStyle w:val="13"/>
            </w:pPr>
            <w:r>
              <w:t>177.30</w:t>
            </w:r>
          </w:p>
        </w:tc>
        <w:tc>
          <w:tcPr>
            <w:tcW w:w="2551" w:type="dxa"/>
            <w:vAlign w:val="center"/>
          </w:tcPr>
          <w:p>
            <w:pPr>
              <w:pStyle w:val="13"/>
            </w:pPr>
            <w:r>
              <w:t>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2013201</w:t>
            </w:r>
          </w:p>
        </w:tc>
        <w:tc>
          <w:tcPr>
            <w:tcW w:w="4535" w:type="dxa"/>
            <w:vAlign w:val="center"/>
          </w:tcPr>
          <w:p>
            <w:pPr>
              <w:pStyle w:val="14"/>
            </w:pPr>
            <w:r>
              <w:t>行政运行</w:t>
            </w:r>
          </w:p>
        </w:tc>
        <w:tc>
          <w:tcPr>
            <w:tcW w:w="2551" w:type="dxa"/>
            <w:vAlign w:val="center"/>
          </w:tcPr>
          <w:p>
            <w:pPr>
              <w:pStyle w:val="13"/>
            </w:pPr>
            <w:r>
              <w:t>177.30</w:t>
            </w:r>
          </w:p>
        </w:tc>
        <w:tc>
          <w:tcPr>
            <w:tcW w:w="2551" w:type="dxa"/>
            <w:vAlign w:val="center"/>
          </w:tcPr>
          <w:p>
            <w:pPr>
              <w:pStyle w:val="13"/>
            </w:pPr>
            <w:r>
              <w:t>177.30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2013202</w:t>
            </w:r>
          </w:p>
        </w:tc>
        <w:tc>
          <w:tcPr>
            <w:tcW w:w="4535" w:type="dxa"/>
            <w:vAlign w:val="center"/>
          </w:tcPr>
          <w:p>
            <w:pPr>
              <w:pStyle w:val="14"/>
            </w:pPr>
            <w:r>
              <w:t>一般行政管理事务</w:t>
            </w:r>
          </w:p>
        </w:tc>
        <w:tc>
          <w:tcPr>
            <w:tcW w:w="2551" w:type="dxa"/>
            <w:vAlign w:val="center"/>
          </w:tcPr>
          <w:p>
            <w:pPr>
              <w:pStyle w:val="13"/>
            </w:pPr>
            <w:r>
              <w:t>3.87</w:t>
            </w:r>
          </w:p>
        </w:tc>
        <w:tc>
          <w:tcPr>
            <w:tcW w:w="2551" w:type="dxa"/>
            <w:vAlign w:val="center"/>
          </w:tcPr>
          <w:p>
            <w:pPr>
              <w:pStyle w:val="13"/>
            </w:pPr>
          </w:p>
        </w:tc>
        <w:tc>
          <w:tcPr>
            <w:tcW w:w="2551" w:type="dxa"/>
            <w:vAlign w:val="center"/>
          </w:tcPr>
          <w:p>
            <w:pPr>
              <w:pStyle w:val="13"/>
            </w:pPr>
            <w:r>
              <w:t>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32.30</w:t>
            </w:r>
          </w:p>
        </w:tc>
        <w:tc>
          <w:tcPr>
            <w:tcW w:w="2551" w:type="dxa"/>
            <w:vAlign w:val="center"/>
          </w:tcPr>
          <w:p>
            <w:pPr>
              <w:pStyle w:val="13"/>
            </w:pPr>
            <w:r>
              <w:t>32.30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32.30</w:t>
            </w:r>
          </w:p>
        </w:tc>
        <w:tc>
          <w:tcPr>
            <w:tcW w:w="2551" w:type="dxa"/>
            <w:vAlign w:val="center"/>
          </w:tcPr>
          <w:p>
            <w:pPr>
              <w:pStyle w:val="13"/>
            </w:pPr>
            <w:r>
              <w:t>32.30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8.00</w:t>
            </w:r>
          </w:p>
        </w:tc>
        <w:tc>
          <w:tcPr>
            <w:tcW w:w="2551" w:type="dxa"/>
            <w:vAlign w:val="center"/>
          </w:tcPr>
          <w:p>
            <w:pPr>
              <w:pStyle w:val="13"/>
            </w:pPr>
            <w:r>
              <w:t>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24.30</w:t>
            </w:r>
          </w:p>
        </w:tc>
        <w:tc>
          <w:tcPr>
            <w:tcW w:w="2551" w:type="dxa"/>
            <w:vAlign w:val="center"/>
          </w:tcPr>
          <w:p>
            <w:pPr>
              <w:pStyle w:val="13"/>
            </w:pPr>
            <w:r>
              <w:t>24.30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11.80</w:t>
            </w:r>
          </w:p>
        </w:tc>
        <w:tc>
          <w:tcPr>
            <w:tcW w:w="2551" w:type="dxa"/>
            <w:vAlign w:val="center"/>
          </w:tcPr>
          <w:p>
            <w:pPr>
              <w:pStyle w:val="13"/>
            </w:pPr>
            <w:r>
              <w:t>11.80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11.80</w:t>
            </w:r>
          </w:p>
        </w:tc>
        <w:tc>
          <w:tcPr>
            <w:tcW w:w="2551" w:type="dxa"/>
            <w:vAlign w:val="center"/>
          </w:tcPr>
          <w:p>
            <w:pPr>
              <w:pStyle w:val="13"/>
            </w:pPr>
            <w:r>
              <w:t>11.80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11.80</w:t>
            </w:r>
          </w:p>
        </w:tc>
        <w:tc>
          <w:tcPr>
            <w:tcW w:w="2551" w:type="dxa"/>
            <w:vAlign w:val="center"/>
          </w:tcPr>
          <w:p>
            <w:pPr>
              <w:pStyle w:val="13"/>
            </w:pPr>
            <w:r>
              <w:t>11.80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20.20</w:t>
            </w:r>
          </w:p>
        </w:tc>
        <w:tc>
          <w:tcPr>
            <w:tcW w:w="2551" w:type="dxa"/>
            <w:vAlign w:val="center"/>
          </w:tcPr>
          <w:p>
            <w:pPr>
              <w:pStyle w:val="13"/>
            </w:pPr>
            <w:r>
              <w:t>20.20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20.20</w:t>
            </w:r>
          </w:p>
        </w:tc>
        <w:tc>
          <w:tcPr>
            <w:tcW w:w="2551" w:type="dxa"/>
            <w:vAlign w:val="center"/>
          </w:tcPr>
          <w:p>
            <w:pPr>
              <w:pStyle w:val="13"/>
            </w:pPr>
            <w:r>
              <w:t>20.20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20.20</w:t>
            </w:r>
          </w:p>
        </w:tc>
        <w:tc>
          <w:tcPr>
            <w:tcW w:w="2551" w:type="dxa"/>
            <w:vAlign w:val="center"/>
          </w:tcPr>
          <w:p>
            <w:pPr>
              <w:pStyle w:val="13"/>
            </w:pPr>
            <w:r>
              <w:t>20.20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241.60</w:t>
            </w:r>
          </w:p>
        </w:tc>
        <w:tc>
          <w:tcPr>
            <w:tcW w:w="2551" w:type="dxa"/>
            <w:vAlign w:val="center"/>
          </w:tcPr>
          <w:p>
            <w:pPr>
              <w:pStyle w:val="17"/>
            </w:pPr>
            <w:r>
              <w:t>225.30</w:t>
            </w:r>
          </w:p>
        </w:tc>
        <w:tc>
          <w:tcPr>
            <w:tcW w:w="2551" w:type="dxa"/>
            <w:vAlign w:val="center"/>
          </w:tcPr>
          <w:p>
            <w:pPr>
              <w:pStyle w:val="17"/>
            </w:pPr>
            <w:r>
              <w:t>16.30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217.30</w:t>
            </w:r>
          </w:p>
        </w:tc>
        <w:tc>
          <w:tcPr>
            <w:tcW w:w="2551" w:type="dxa"/>
            <w:vAlign w:val="center"/>
          </w:tcPr>
          <w:p>
            <w:pPr>
              <w:pStyle w:val="13"/>
            </w:pPr>
            <w:r>
              <w:t>217.30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66.50</w:t>
            </w:r>
          </w:p>
        </w:tc>
        <w:tc>
          <w:tcPr>
            <w:tcW w:w="2551" w:type="dxa"/>
            <w:vAlign w:val="center"/>
          </w:tcPr>
          <w:p>
            <w:pPr>
              <w:pStyle w:val="13"/>
            </w:pPr>
            <w:r>
              <w:t>66.50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45.60</w:t>
            </w:r>
          </w:p>
        </w:tc>
        <w:tc>
          <w:tcPr>
            <w:tcW w:w="2551" w:type="dxa"/>
            <w:vAlign w:val="center"/>
          </w:tcPr>
          <w:p>
            <w:pPr>
              <w:pStyle w:val="13"/>
            </w:pPr>
            <w:r>
              <w:t>45.60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37.00</w:t>
            </w:r>
          </w:p>
        </w:tc>
        <w:tc>
          <w:tcPr>
            <w:tcW w:w="2551" w:type="dxa"/>
            <w:vAlign w:val="center"/>
          </w:tcPr>
          <w:p>
            <w:pPr>
              <w:pStyle w:val="13"/>
            </w:pPr>
            <w:r>
              <w:t>37.00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10.60</w:t>
            </w:r>
          </w:p>
        </w:tc>
        <w:tc>
          <w:tcPr>
            <w:tcW w:w="2551" w:type="dxa"/>
            <w:vAlign w:val="center"/>
          </w:tcPr>
          <w:p>
            <w:pPr>
              <w:pStyle w:val="13"/>
            </w:pPr>
            <w:r>
              <w:t>10.60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24.30</w:t>
            </w:r>
          </w:p>
        </w:tc>
        <w:tc>
          <w:tcPr>
            <w:tcW w:w="2551" w:type="dxa"/>
            <w:vAlign w:val="center"/>
          </w:tcPr>
          <w:p>
            <w:pPr>
              <w:pStyle w:val="13"/>
            </w:pPr>
            <w:r>
              <w:t>24.30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9.20</w:t>
            </w:r>
          </w:p>
        </w:tc>
        <w:tc>
          <w:tcPr>
            <w:tcW w:w="2551" w:type="dxa"/>
            <w:vAlign w:val="center"/>
          </w:tcPr>
          <w:p>
            <w:pPr>
              <w:pStyle w:val="13"/>
            </w:pPr>
            <w:r>
              <w:t>9.20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2.50</w:t>
            </w:r>
          </w:p>
        </w:tc>
        <w:tc>
          <w:tcPr>
            <w:tcW w:w="2551" w:type="dxa"/>
            <w:vAlign w:val="center"/>
          </w:tcPr>
          <w:p>
            <w:pPr>
              <w:pStyle w:val="13"/>
            </w:pPr>
            <w:r>
              <w:t>2.50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1.40</w:t>
            </w:r>
          </w:p>
        </w:tc>
        <w:tc>
          <w:tcPr>
            <w:tcW w:w="2551" w:type="dxa"/>
            <w:vAlign w:val="center"/>
          </w:tcPr>
          <w:p>
            <w:pPr>
              <w:pStyle w:val="13"/>
            </w:pPr>
            <w:r>
              <w:t>1.40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20.20</w:t>
            </w:r>
          </w:p>
        </w:tc>
        <w:tc>
          <w:tcPr>
            <w:tcW w:w="2551" w:type="dxa"/>
            <w:vAlign w:val="center"/>
          </w:tcPr>
          <w:p>
            <w:pPr>
              <w:pStyle w:val="13"/>
            </w:pPr>
            <w:r>
              <w:t>20.20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16.30</w:t>
            </w:r>
          </w:p>
        </w:tc>
        <w:tc>
          <w:tcPr>
            <w:tcW w:w="2551" w:type="dxa"/>
            <w:vAlign w:val="center"/>
          </w:tcPr>
          <w:p>
            <w:pPr>
              <w:pStyle w:val="13"/>
            </w:pPr>
          </w:p>
        </w:tc>
        <w:tc>
          <w:tcPr>
            <w:tcW w:w="2551" w:type="dxa"/>
            <w:vAlign w:val="center"/>
          </w:tcPr>
          <w:p>
            <w:pPr>
              <w:pStyle w:val="13"/>
            </w:pPr>
            <w:r>
              <w:t>16.30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0.50</w:t>
            </w:r>
          </w:p>
        </w:tc>
        <w:tc>
          <w:tcPr>
            <w:tcW w:w="2551" w:type="dxa"/>
            <w:vAlign w:val="center"/>
          </w:tcPr>
          <w:p>
            <w:pPr>
              <w:pStyle w:val="13"/>
            </w:pPr>
          </w:p>
        </w:tc>
        <w:tc>
          <w:tcPr>
            <w:tcW w:w="2551"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1.80</w:t>
            </w:r>
          </w:p>
        </w:tc>
        <w:tc>
          <w:tcPr>
            <w:tcW w:w="2551" w:type="dxa"/>
            <w:vAlign w:val="center"/>
          </w:tcPr>
          <w:p>
            <w:pPr>
              <w:pStyle w:val="13"/>
            </w:pPr>
          </w:p>
        </w:tc>
        <w:tc>
          <w:tcPr>
            <w:tcW w:w="2551"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1.90</w:t>
            </w:r>
          </w:p>
        </w:tc>
        <w:tc>
          <w:tcPr>
            <w:tcW w:w="2551" w:type="dxa"/>
            <w:vAlign w:val="center"/>
          </w:tcPr>
          <w:p>
            <w:pPr>
              <w:pStyle w:val="13"/>
            </w:pPr>
          </w:p>
        </w:tc>
        <w:tc>
          <w:tcPr>
            <w:tcW w:w="2551" w:type="dxa"/>
            <w:vAlign w:val="center"/>
          </w:tcPr>
          <w:p>
            <w:pPr>
              <w:pStyle w:val="13"/>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7.10</w:t>
            </w:r>
          </w:p>
        </w:tc>
        <w:tc>
          <w:tcPr>
            <w:tcW w:w="2551" w:type="dxa"/>
            <w:vAlign w:val="center"/>
          </w:tcPr>
          <w:p>
            <w:pPr>
              <w:pStyle w:val="13"/>
            </w:pPr>
          </w:p>
        </w:tc>
        <w:tc>
          <w:tcPr>
            <w:tcW w:w="2551" w:type="dxa"/>
            <w:vAlign w:val="center"/>
          </w:tcPr>
          <w:p>
            <w:pPr>
              <w:pStyle w:val="13"/>
            </w:pPr>
            <w:r>
              <w:t>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8.00</w:t>
            </w:r>
          </w:p>
        </w:tc>
        <w:tc>
          <w:tcPr>
            <w:tcW w:w="2551" w:type="dxa"/>
            <w:vAlign w:val="center"/>
          </w:tcPr>
          <w:p>
            <w:pPr>
              <w:pStyle w:val="13"/>
            </w:pPr>
            <w:r>
              <w:t>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8.00</w:t>
            </w:r>
          </w:p>
        </w:tc>
        <w:tc>
          <w:tcPr>
            <w:tcW w:w="2551" w:type="dxa"/>
            <w:vAlign w:val="center"/>
          </w:tcPr>
          <w:p>
            <w:pPr>
              <w:pStyle w:val="13"/>
            </w:pPr>
            <w:r>
              <w:t>8.00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r>
              <w:t>2.00</w:t>
            </w:r>
          </w:p>
        </w:tc>
        <w:tc>
          <w:tcPr>
            <w:tcW w:w="2381" w:type="dxa"/>
            <w:vAlign w:val="center"/>
          </w:tcPr>
          <w:p>
            <w:pPr>
              <w:pStyle w:val="17"/>
            </w:pPr>
            <w: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二、公务用车购置及运维费</w:t>
            </w:r>
          </w:p>
        </w:tc>
        <w:tc>
          <w:tcPr>
            <w:tcW w:w="2381" w:type="dxa"/>
            <w:vAlign w:val="center"/>
          </w:tcPr>
          <w:p>
            <w:pPr>
              <w:pStyle w:val="13"/>
            </w:pPr>
            <w:r>
              <w:t>2.00</w:t>
            </w:r>
          </w:p>
        </w:tc>
        <w:tc>
          <w:tcPr>
            <w:tcW w:w="2381" w:type="dxa"/>
            <w:vAlign w:val="center"/>
          </w:tcPr>
          <w:p>
            <w:pPr>
              <w:pStyle w:val="13"/>
            </w:pPr>
            <w:r>
              <w:t>2.00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公务用车运行维护费</w:t>
            </w:r>
          </w:p>
        </w:tc>
        <w:tc>
          <w:tcPr>
            <w:tcW w:w="2381" w:type="dxa"/>
            <w:vAlign w:val="center"/>
          </w:tcPr>
          <w:p>
            <w:pPr>
              <w:pStyle w:val="13"/>
            </w:pPr>
            <w:r>
              <w:t>2.00</w:t>
            </w:r>
          </w:p>
        </w:tc>
        <w:tc>
          <w:tcPr>
            <w:tcW w:w="2381" w:type="dxa"/>
            <w:vAlign w:val="center"/>
          </w:tcPr>
          <w:p>
            <w:pPr>
              <w:pStyle w:val="13"/>
            </w:pPr>
            <w:r>
              <w:t>2.00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三、公务接待费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中共任丘市委机构编制委员会办公室本级2023年单位预算信息公开情况说明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按照《预算法》、《地方预决算公开操作规程》和《关于进一步推进预算公开工作的实施意见》规定，现将中共任丘市委机构编制委员会办公室本级2023年单位预算公开如下：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根据《中共任丘市委机构编制委员会办公室职能配置、内设机构和人员编制规定》，中共任丘市委机构编制委员会办公室的主要职责是：</w:t>
      </w:r>
    </w:p>
    <w:p>
      <w:pPr>
        <w:pStyle w:val="27"/>
      </w:pPr>
      <w:r>
        <w:t>（一）贯彻落实党中央和省委关于行政管理体制和机构改革以及机构编制管理的政策法规。拟订相关规定和办法并组织实施。管理全市党委、人大、政府、政协、监察委机关，人民团体机关以及全市事业单位的机构编制工作。</w:t>
      </w:r>
    </w:p>
    <w:p>
      <w:pPr>
        <w:pStyle w:val="27"/>
      </w:pPr>
      <w:r>
        <w:t>（二）组织拟订全市行政管理体制改革和市委、市政府机构改革方案并组织实施。拟订党委、人大、政府、政协、监察委机关、人民团体机关行政管理体制和机构改革方案，经批准后组织实施；负责全市行政管理体制和机构改革以及机构编制管理工作；负责行政执法体制改革工作。</w:t>
      </w:r>
    </w:p>
    <w:p>
      <w:pPr>
        <w:pStyle w:val="27"/>
      </w:pPr>
      <w:r>
        <w:t>（三）协调市委、市政府各部门的职能配置及其调整。协调市委、市政府部门之间以及市直部门与各乡镇办事处的职责分工。</w:t>
      </w:r>
    </w:p>
    <w:p>
      <w:pPr>
        <w:pStyle w:val="27"/>
      </w:pPr>
      <w:r>
        <w:t>（四）审核或审批市委、市政府各部门及部门派出机构的职能配置、机构设置、人员编制和领导职数；审核市人大、市政协、市监察委和市级各民主党、人民团体机关的职能配置、机构设置、人员编制和领导职数。</w:t>
      </w:r>
    </w:p>
    <w:p>
      <w:pPr>
        <w:pStyle w:val="27"/>
      </w:pPr>
      <w:r>
        <w:t>（五）负责需要承办的垂直管理部门或双重管理部门（单位）机构编制有关事宜。</w:t>
      </w:r>
    </w:p>
    <w:p>
      <w:pPr>
        <w:pStyle w:val="27"/>
      </w:pPr>
      <w:r>
        <w:t>（六）组织拟订全市事业单位管理体制和机构改革方案。执行各类事业单位人员编制标准和管理办法，负责推进事业单位机构编制标准体系建设；审核或审批市委、市政府直属事业单位和市直部门及乡镇办事处开发区所属事业单位的机构编制事宜；负责全市事业单位管理体制改革和机构编制管理工作。负责全市党政群机关统一社会信用代码赋码管理工作，负责全市事业单位法人登记管理和监督检查工作。</w:t>
      </w:r>
    </w:p>
    <w:p>
      <w:pPr>
        <w:pStyle w:val="27"/>
      </w:pPr>
      <w:r>
        <w:t>（七）负责全市开发区（园区）行政管理体制改革工作。贯彻执行上级关于开发区（园区）机构编制管理办法，审核开发区（园区）职能配置、机构设置、人员编制和领导职数。</w:t>
      </w:r>
    </w:p>
    <w:p>
      <w:pPr>
        <w:pStyle w:val="27"/>
      </w:pPr>
      <w:r>
        <w:t>（八）负责全市机构编制的总量控制和动态管理。会同有关部门负责机构编制实名制管理工作；负责全市机关事业单位编制使用核准；负责全市机关事业单位科级领导职数管理台账；负责全市机关事业单位股级领导职数核定、使用和管理工作；建立健全机构编制部门与有关部门间的协调配合约束机制。</w:t>
      </w:r>
    </w:p>
    <w:p>
      <w:pPr>
        <w:pStyle w:val="27"/>
      </w:pPr>
      <w:r>
        <w:t>（九）负责对市乡两级行政、事业单位管理体制和机构改革及机构编制执行情况的跟踪评估和监督检查。负责受理违反机构编制法规、纪律的检举、控告和投诉，对违反机构编制法规、纪律问题进行调查处理。</w:t>
      </w:r>
    </w:p>
    <w:p>
      <w:pPr>
        <w:pStyle w:val="27"/>
      </w:pPr>
      <w:r>
        <w:t>（十）负责全市机构编制电子政务和信息化工作。负责全市机构编制统计工作；负责机构编制网站的建设管理以及网络安全工作；负责全市党政群机关、事业单位和其他非营利性单位网上名称管理工作；负责电子政务建设和信息化建设工作。</w:t>
      </w:r>
    </w:p>
    <w:p>
      <w:pPr>
        <w:pStyle w:val="27"/>
      </w:pPr>
      <w:r>
        <w:t>（十一）组织开展行政体制改革及机构编制管理创新基础性和前瞻性研究。</w:t>
      </w:r>
    </w:p>
    <w:p>
      <w:pPr>
        <w:pStyle w:val="27"/>
      </w:pPr>
      <w:r>
        <w:t>（十二）完成市委、市政府和市委机构编制委员会交办的其他任务。</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中共任丘市委机构编制委员会办公室本级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val="en-US" w:eastAsia="zh-CN"/>
        </w:rPr>
        <w:t>县</w:t>
      </w:r>
      <w:r>
        <w:rPr>
          <w:rFonts w:eastAsia="方正仿宋_GBK"/>
          <w:color w:val="000000"/>
          <w:sz w:val="28"/>
        </w:rPr>
        <w:t>单位预算的编制实行综合预算管理，即全部收入和支出都反映在预算中。</w:t>
      </w:r>
    </w:p>
    <w:p>
      <w:pPr>
        <w:pStyle w:val="28"/>
      </w:pPr>
      <w:r>
        <w:rPr>
          <w:rFonts w:hint="eastAsia"/>
          <w:lang w:eastAsia="zh-CN"/>
        </w:rPr>
        <w:t>（</w:t>
      </w:r>
      <w:r>
        <w:rPr>
          <w:rFonts w:hint="eastAsia"/>
          <w:lang w:val="en-US" w:eastAsia="zh-CN"/>
        </w:rPr>
        <w:t>一</w:t>
      </w:r>
      <w:r>
        <w:rPr>
          <w:rFonts w:hint="eastAsia"/>
          <w:lang w:eastAsia="zh-CN"/>
        </w:rPr>
        <w:t>）</w:t>
      </w:r>
      <w:r>
        <w:t>收入说明</w:t>
      </w:r>
    </w:p>
    <w:p>
      <w:pPr>
        <w:pStyle w:val="28"/>
      </w:pPr>
      <w:r>
        <w:t>反映本单位当年全部收入。2023年预算收入245.47万元，其中：一般公共预算收入245.47万元，基金预算收入0万元，国有资本经营预算收入0万元，财政专户核拨收入0万元，单位资金收入0万元，上年结转0万元。</w:t>
      </w:r>
    </w:p>
    <w:p>
      <w:pPr>
        <w:pStyle w:val="28"/>
      </w:pPr>
      <w:r>
        <w:rPr>
          <w:rFonts w:hint="eastAsia"/>
          <w:lang w:eastAsia="zh-CN"/>
        </w:rPr>
        <w:t>（</w:t>
      </w:r>
      <w:r>
        <w:rPr>
          <w:rFonts w:hint="eastAsia"/>
          <w:lang w:val="en-US" w:eastAsia="zh-CN"/>
        </w:rPr>
        <w:t>二</w:t>
      </w:r>
      <w:r>
        <w:rPr>
          <w:rFonts w:hint="eastAsia"/>
          <w:lang w:eastAsia="zh-CN"/>
        </w:rPr>
        <w:t>）</w:t>
      </w:r>
      <w:r>
        <w:t>支出说明</w:t>
      </w:r>
    </w:p>
    <w:p>
      <w:pPr>
        <w:pStyle w:val="28"/>
      </w:pPr>
      <w:r>
        <w:t>收支预算总表支出栏、基本支出表、项目支出表按经济分类和支出功能分类科目编制，反映中共任丘市委机构编制委员会办公室年度</w:t>
      </w:r>
      <w:r>
        <w:rPr>
          <w:rFonts w:hint="eastAsia"/>
          <w:lang w:val="en-US" w:eastAsia="zh-CN"/>
        </w:rPr>
        <w:t>单位</w:t>
      </w:r>
      <w:r>
        <w:t>预算中支出预算的总体情况。2023年单位支出预算245.47万元，其中基本支出241.6万元，包括人员经费225.3万元和日常公用经费16.3万元；项目支出3.87万元，主要是</w:t>
      </w:r>
      <w:r>
        <w:rPr>
          <w:rFonts w:hint="eastAsia"/>
          <w:lang w:val="en-US" w:eastAsia="zh-CN"/>
        </w:rPr>
        <w:t>信息化建设支出</w:t>
      </w:r>
      <w:r>
        <w:t>。</w:t>
      </w:r>
    </w:p>
    <w:p>
      <w:pPr>
        <w:pStyle w:val="28"/>
      </w:pPr>
      <w:r>
        <w:rPr>
          <w:rFonts w:hint="eastAsia"/>
          <w:lang w:eastAsia="zh-CN"/>
        </w:rPr>
        <w:t>（</w:t>
      </w:r>
      <w:r>
        <w:rPr>
          <w:rFonts w:hint="eastAsia"/>
          <w:lang w:val="en-US" w:eastAsia="zh-CN"/>
        </w:rPr>
        <w:t>三</w:t>
      </w:r>
      <w:r>
        <w:rPr>
          <w:rFonts w:hint="eastAsia"/>
          <w:lang w:eastAsia="zh-CN"/>
        </w:rPr>
        <w:t>）</w:t>
      </w:r>
      <w:r>
        <w:t>比上年增减情况</w:t>
      </w:r>
    </w:p>
    <w:p>
      <w:pPr>
        <w:pStyle w:val="28"/>
      </w:pPr>
      <w:r>
        <w:t>2023年单位预算收支安排245.47万元，较2022年预算增加46.51万元，其中：基本支出增加42.64万元，主要是增加人员经费支出；项目支出增加3.87万元，主要是增加</w:t>
      </w:r>
      <w:r>
        <w:rPr>
          <w:rFonts w:hint="eastAsia"/>
          <w:lang w:val="en-US" w:eastAsia="zh-CN"/>
        </w:rPr>
        <w:t>信息化建设支出</w:t>
      </w:r>
      <w:r>
        <w:t>。</w:t>
      </w:r>
    </w:p>
    <w:p>
      <w:pPr>
        <w:spacing w:before="10" w:after="10"/>
        <w:ind w:firstLine="640"/>
        <w:outlineLvl w:val="5"/>
      </w:pPr>
      <w:r>
        <w:rPr>
          <w:rFonts w:ascii="黑体" w:hAnsi="黑体" w:eastAsia="黑体" w:cs="黑体"/>
          <w:color w:val="000000"/>
          <w:sz w:val="32"/>
        </w:rPr>
        <w:t>三、机关运行经费安排情况</w:t>
      </w:r>
    </w:p>
    <w:p>
      <w:pPr>
        <w:pStyle w:val="29"/>
      </w:pPr>
      <w:r>
        <w:t>2023年，中共任丘市委机构编制委员会办公室机关运行经费预算安排16.3万元。主要是一般公共预算财政拨款基本支出的日常公用经费，包括办公及印刷费、邮电费、福利费、工会经费、公务用车运行维护费以及其他费用。</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t>2023年，中共任丘市委机构编制委员会办公室财政拨款“三公经费”预算为2万元，与上年持平，无增减变化。其中：</w:t>
      </w:r>
    </w:p>
    <w:p>
      <w:pPr>
        <w:pStyle w:val="30"/>
      </w:pPr>
      <w:r>
        <w:t>（一）因公出国（境）费0万元，与上年持平，无增减变化。</w:t>
      </w:r>
    </w:p>
    <w:p>
      <w:pPr>
        <w:pStyle w:val="30"/>
      </w:pPr>
      <w:r>
        <w:t>（二）公务用车购置费0万元，与上年持平，无增减变化。</w:t>
      </w:r>
    </w:p>
    <w:p>
      <w:pPr>
        <w:pStyle w:val="30"/>
      </w:pPr>
      <w:r>
        <w:t>（三）公务用车运行维护费2万元，与上年持平，无增减变化。</w:t>
      </w:r>
    </w:p>
    <w:p>
      <w:pPr>
        <w:pStyle w:val="30"/>
      </w:pPr>
      <w:r>
        <w:t>（四）公务接待费0万元，与上年持平，无增减变化。</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五、预算绩效信息</w:t>
      </w:r>
    </w:p>
    <w:p>
      <w:pPr>
        <w:spacing w:before="10" w:after="10"/>
        <w:ind w:firstLine="640"/>
        <w:outlineLvl w:val="5"/>
        <w:rPr>
          <w:rFonts w:hint="eastAsia" w:ascii="Times New Roman" w:hAnsi="Times New Roman" w:eastAsia="方正仿宋_GBK" w:cs="Times New Roman"/>
          <w:sz w:val="28"/>
          <w:szCs w:val="24"/>
          <w:lang w:val="en-US" w:eastAsia="zh-CN" w:bidi="ar-SA"/>
        </w:rPr>
        <w:sectPr>
          <w:pgSz w:w="16840" w:h="11900" w:orient="landscape"/>
          <w:pgMar w:top="1361" w:right="1020" w:bottom="1361" w:left="1020" w:header="720" w:footer="720" w:gutter="0"/>
          <w:cols w:space="720" w:num="1"/>
        </w:sectPr>
      </w:pPr>
      <w:r>
        <w:rPr>
          <w:rFonts w:hint="eastAsia" w:ascii="Times New Roman" w:hAnsi="Times New Roman" w:eastAsia="方正仿宋_GBK" w:cs="Times New Roman"/>
          <w:sz w:val="28"/>
          <w:szCs w:val="24"/>
          <w:lang w:val="en-US" w:eastAsia="zh-CN" w:bidi="ar-SA"/>
        </w:rPr>
        <w:t>无</w:t>
      </w: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2023年，中共任丘市委机构编制委员会办公室本级安排政府采购预算</w:t>
      </w:r>
      <w:r>
        <w:rPr>
          <w:rFonts w:hint="eastAsia" w:eastAsia="方正仿宋_GBK"/>
          <w:color w:val="000000"/>
          <w:sz w:val="28"/>
          <w:lang w:val="en-US" w:eastAsia="zh-CN"/>
        </w:rPr>
        <w:t>0</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pPr w:leftFromText="180" w:rightFromText="180" w:vertAnchor="page" w:horzAnchor="page" w:tblpX="385" w:tblpY="3175"/>
        <w:tblOverlap w:val="never"/>
        <w:tblW w:w="1601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7342" w:type="dxa"/>
            <w:gridSpan w:val="7"/>
            <w:tcBorders>
              <w:top w:val="single" w:color="FFFFFF" w:sz="6" w:space="0"/>
              <w:left w:val="single" w:color="FFFFFF" w:sz="6" w:space="0"/>
              <w:right w:val="single" w:color="FFFFFF" w:sz="6" w:space="0"/>
            </w:tcBorders>
            <w:noWrap w:val="0"/>
            <w:vAlign w:val="center"/>
          </w:tcPr>
          <w:p>
            <w:pPr>
              <w:pStyle w:val="11"/>
              <w:rPr>
                <w:rFonts w:ascii="方正小标宋_GBK" w:hAnsi="方正小标宋_GBK" w:eastAsia="方正小标宋_GBK" w:cs="方正小标宋_GBK"/>
                <w:kern w:val="2"/>
                <w:sz w:val="21"/>
                <w:szCs w:val="24"/>
                <w:lang w:val="en-US" w:eastAsia="zh-CN" w:bidi="ar-SA"/>
              </w:rPr>
            </w:pPr>
            <w:r>
              <w:t>225001中共任丘市委机构编制委员会办公室本级</w:t>
            </w:r>
          </w:p>
        </w:tc>
        <w:tc>
          <w:tcPr>
            <w:tcW w:w="8676" w:type="dxa"/>
            <w:gridSpan w:val="9"/>
            <w:tcBorders>
              <w:top w:val="single" w:color="FFFFFF" w:sz="6" w:space="0"/>
              <w:left w:val="single" w:color="FFFFFF" w:sz="6" w:space="0"/>
              <w:right w:val="single" w:color="FFFFFF" w:sz="6" w:space="0"/>
            </w:tcBorders>
            <w:noWrap w:val="0"/>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2665" w:type="dxa"/>
            <w:gridSpan w:val="2"/>
            <w:noWrap w:val="0"/>
            <w:vAlign w:val="center"/>
          </w:tcPr>
          <w:p>
            <w:pPr>
              <w:pStyle w:val="12"/>
            </w:pPr>
            <w:r>
              <w:t>政府采购项目来源</w:t>
            </w:r>
          </w:p>
        </w:tc>
        <w:tc>
          <w:tcPr>
            <w:tcW w:w="1134" w:type="dxa"/>
            <w:vMerge w:val="restart"/>
            <w:noWrap w:val="0"/>
            <w:vAlign w:val="center"/>
          </w:tcPr>
          <w:p>
            <w:pPr>
              <w:pStyle w:val="12"/>
            </w:pPr>
            <w:r>
              <w:t>采购物品名称</w:t>
            </w:r>
          </w:p>
        </w:tc>
        <w:tc>
          <w:tcPr>
            <w:tcW w:w="1134" w:type="dxa"/>
            <w:vMerge w:val="restart"/>
            <w:noWrap w:val="0"/>
            <w:vAlign w:val="center"/>
          </w:tcPr>
          <w:p>
            <w:pPr>
              <w:pStyle w:val="12"/>
            </w:pPr>
            <w:r>
              <w:t>政府采购目录序号</w:t>
            </w:r>
          </w:p>
        </w:tc>
        <w:tc>
          <w:tcPr>
            <w:tcW w:w="709" w:type="dxa"/>
            <w:vMerge w:val="restart"/>
            <w:noWrap w:val="0"/>
            <w:vAlign w:val="center"/>
          </w:tcPr>
          <w:p>
            <w:pPr>
              <w:pStyle w:val="12"/>
            </w:pPr>
            <w:r>
              <w:t>计量  单位</w:t>
            </w:r>
          </w:p>
        </w:tc>
        <w:tc>
          <w:tcPr>
            <w:tcW w:w="850" w:type="dxa"/>
            <w:vMerge w:val="restart"/>
            <w:noWrap w:val="0"/>
            <w:vAlign w:val="center"/>
          </w:tcPr>
          <w:p>
            <w:pPr>
              <w:pStyle w:val="12"/>
            </w:pPr>
            <w:r>
              <w:t>数量</w:t>
            </w:r>
          </w:p>
        </w:tc>
        <w:tc>
          <w:tcPr>
            <w:tcW w:w="850" w:type="dxa"/>
            <w:vMerge w:val="restart"/>
            <w:noWrap w:val="0"/>
            <w:vAlign w:val="center"/>
          </w:tcPr>
          <w:p>
            <w:pPr>
              <w:pStyle w:val="12"/>
            </w:pPr>
            <w:r>
              <w:t>单价</w:t>
            </w:r>
          </w:p>
        </w:tc>
        <w:tc>
          <w:tcPr>
            <w:tcW w:w="7712" w:type="dxa"/>
            <w:gridSpan w:val="8"/>
            <w:noWrap w:val="0"/>
            <w:vAlign w:val="center"/>
          </w:tcPr>
          <w:p>
            <w:pPr>
              <w:pStyle w:val="12"/>
            </w:pPr>
            <w:r>
              <w:t>政府采购金额（当年部门预算安排资金）</w:t>
            </w:r>
          </w:p>
        </w:tc>
        <w:tc>
          <w:tcPr>
            <w:tcW w:w="964" w:type="dxa"/>
            <w:vMerge w:val="restart"/>
            <w:noWrap w:val="0"/>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1701" w:type="dxa"/>
            <w:noWrap w:val="0"/>
            <w:vAlign w:val="center"/>
          </w:tcPr>
          <w:p>
            <w:pPr>
              <w:pStyle w:val="12"/>
            </w:pPr>
            <w:r>
              <w:t>项目名称</w:t>
            </w:r>
          </w:p>
        </w:tc>
        <w:tc>
          <w:tcPr>
            <w:tcW w:w="964" w:type="dxa"/>
            <w:noWrap w:val="0"/>
            <w:vAlign w:val="center"/>
          </w:tcPr>
          <w:p>
            <w:pPr>
              <w:pStyle w:val="12"/>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2"/>
            </w:pPr>
            <w:r>
              <w:t>合计</w:t>
            </w:r>
          </w:p>
        </w:tc>
        <w:tc>
          <w:tcPr>
            <w:tcW w:w="964" w:type="dxa"/>
            <w:noWrap w:val="0"/>
            <w:vAlign w:val="center"/>
          </w:tcPr>
          <w:p>
            <w:pPr>
              <w:pStyle w:val="12"/>
            </w:pPr>
            <w:r>
              <w:t>一般公共预算拨款</w:t>
            </w:r>
          </w:p>
        </w:tc>
        <w:tc>
          <w:tcPr>
            <w:tcW w:w="964" w:type="dxa"/>
            <w:noWrap w:val="0"/>
            <w:vAlign w:val="center"/>
          </w:tcPr>
          <w:p>
            <w:pPr>
              <w:pStyle w:val="12"/>
            </w:pPr>
            <w:r>
              <w:t>基金预算拨款</w:t>
            </w:r>
          </w:p>
        </w:tc>
        <w:tc>
          <w:tcPr>
            <w:tcW w:w="964" w:type="dxa"/>
            <w:noWrap w:val="0"/>
            <w:vAlign w:val="center"/>
          </w:tcPr>
          <w:p>
            <w:pPr>
              <w:pStyle w:val="12"/>
            </w:pPr>
            <w:r>
              <w:t>国有资本经营预算拨款</w:t>
            </w:r>
          </w:p>
        </w:tc>
        <w:tc>
          <w:tcPr>
            <w:tcW w:w="964" w:type="dxa"/>
            <w:noWrap w:val="0"/>
            <w:vAlign w:val="center"/>
          </w:tcPr>
          <w:p>
            <w:pPr>
              <w:pStyle w:val="12"/>
            </w:pPr>
            <w:r>
              <w:t>财政专户核拨</w:t>
            </w:r>
          </w:p>
        </w:tc>
        <w:tc>
          <w:tcPr>
            <w:tcW w:w="964" w:type="dxa"/>
            <w:noWrap w:val="0"/>
            <w:vAlign w:val="center"/>
          </w:tcPr>
          <w:p>
            <w:pPr>
              <w:pStyle w:val="12"/>
            </w:pPr>
            <w:r>
              <w:t>单位    资金</w:t>
            </w:r>
          </w:p>
        </w:tc>
        <w:tc>
          <w:tcPr>
            <w:tcW w:w="964" w:type="dxa"/>
            <w:noWrap w:val="0"/>
            <w:vAlign w:val="center"/>
          </w:tcPr>
          <w:p>
            <w:pPr>
              <w:pStyle w:val="12"/>
            </w:pPr>
            <w:r>
              <w:t>财政拨    款结转</w:t>
            </w:r>
          </w:p>
        </w:tc>
        <w:tc>
          <w:tcPr>
            <w:tcW w:w="964" w:type="dxa"/>
            <w:noWrap w:val="0"/>
            <w:vAlign w:val="center"/>
          </w:tcPr>
          <w:p>
            <w:pPr>
              <w:pStyle w:val="12"/>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trPr>
        <w:tc>
          <w:tcPr>
            <w:tcW w:w="1701" w:type="dxa"/>
            <w:noWrap w:val="0"/>
            <w:vAlign w:val="center"/>
          </w:tcPr>
          <w:p>
            <w:pPr>
              <w:pStyle w:val="16"/>
            </w:pPr>
          </w:p>
        </w:tc>
        <w:tc>
          <w:tcPr>
            <w:tcW w:w="964" w:type="dxa"/>
            <w:noWrap w:val="0"/>
            <w:vAlign w:val="center"/>
          </w:tcPr>
          <w:p>
            <w:pPr>
              <w:pStyle w:val="17"/>
            </w:pPr>
          </w:p>
        </w:tc>
        <w:tc>
          <w:tcPr>
            <w:tcW w:w="1134" w:type="dxa"/>
            <w:noWrap w:val="0"/>
            <w:vAlign w:val="center"/>
          </w:tcPr>
          <w:p>
            <w:pPr>
              <w:pStyle w:val="18"/>
            </w:pPr>
          </w:p>
        </w:tc>
        <w:tc>
          <w:tcPr>
            <w:tcW w:w="1134" w:type="dxa"/>
            <w:noWrap w:val="0"/>
            <w:vAlign w:val="center"/>
          </w:tcPr>
          <w:p>
            <w:pPr>
              <w:pStyle w:val="18"/>
            </w:pPr>
          </w:p>
        </w:tc>
        <w:tc>
          <w:tcPr>
            <w:tcW w:w="709" w:type="dxa"/>
            <w:noWrap w:val="0"/>
            <w:vAlign w:val="center"/>
          </w:tcPr>
          <w:p>
            <w:pPr>
              <w:pStyle w:val="16"/>
            </w:pPr>
          </w:p>
        </w:tc>
        <w:tc>
          <w:tcPr>
            <w:tcW w:w="850" w:type="dxa"/>
            <w:noWrap w:val="0"/>
            <w:vAlign w:val="center"/>
          </w:tcPr>
          <w:p>
            <w:pPr>
              <w:pStyle w:val="17"/>
            </w:pPr>
          </w:p>
        </w:tc>
        <w:tc>
          <w:tcPr>
            <w:tcW w:w="850"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firstLineChars="200"/>
      </w:pPr>
      <w:r>
        <w:rPr>
          <w:rFonts w:ascii="方正书宋_GBK" w:hAnsi="方正书宋_GBK" w:eastAsia="方正书宋_GBK" w:cs="方正书宋_GBK"/>
          <w:color w:val="000000"/>
          <w:sz w:val="21"/>
          <w:highlight w:val="none"/>
        </w:rPr>
        <w:t>注：无政府采购预算，空表列示。</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中共任丘市委机构编制委员会办公室本级上年末固定资产金额为36.68万元（详见下表）。本年度拟购置固定资产总额为</w:t>
      </w:r>
      <w:r>
        <w:rPr>
          <w:rFonts w:hint="eastAsia" w:eastAsia="方正仿宋_GBK"/>
          <w:color w:val="000000"/>
          <w:sz w:val="28"/>
          <w:lang w:val="en-US" w:eastAsia="zh-CN"/>
        </w:rPr>
        <w:t>0</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36.68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w:t>
            </w:r>
          </w:p>
        </w:tc>
        <w:tc>
          <w:tcPr>
            <w:tcW w:w="2835" w:type="dxa"/>
            <w:vAlign w:val="center"/>
          </w:tcPr>
          <w:p>
            <w:pPr>
              <w:pStyle w:val="13"/>
            </w:pPr>
            <w:r>
              <w:t>16.77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51</w:t>
            </w:r>
          </w:p>
        </w:tc>
        <w:tc>
          <w:tcPr>
            <w:tcW w:w="2835" w:type="dxa"/>
            <w:vAlign w:val="center"/>
          </w:tcPr>
          <w:p>
            <w:pPr>
              <w:pStyle w:val="13"/>
            </w:pPr>
            <w:r>
              <w:t>19.91</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w:t>
      </w:r>
      <w:bookmarkStart w:id="19" w:name="_GoBack"/>
      <w:bookmarkEnd w:id="19"/>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roman"/>
    <w:pitch w:val="default"/>
    <w:sig w:usb0="00000001" w:usb1="080E0000" w:usb2="00000000" w:usb3="00000000" w:csb0="00040000" w:csb1="00000000"/>
  </w:font>
  <w:font w:name="方正楷体_GBK">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7FBF0E"/>
    <w:multiLevelType w:val="singleLevel"/>
    <w:tmpl w:val="677FBF0E"/>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hZGE4NDhkYjRmMzBkY2IxMDA2MTk0ZWM0ZmJkNzUifQ=="/>
  </w:docVars>
  <w:rsids>
    <w:rsidRoot w:val="000E2A03"/>
    <w:rsid w:val="000E2A03"/>
    <w:rsid w:val="00861FA1"/>
    <w:rsid w:val="00BC04D5"/>
    <w:rsid w:val="1DC55118"/>
    <w:rsid w:val="2A262DDF"/>
    <w:rsid w:val="2AE04B69"/>
    <w:rsid w:val="2EBD258D"/>
    <w:rsid w:val="34DE3132"/>
    <w:rsid w:val="35BD532A"/>
    <w:rsid w:val="432B281E"/>
    <w:rsid w:val="480138C6"/>
    <w:rsid w:val="49D908F1"/>
    <w:rsid w:val="4B5112C4"/>
    <w:rsid w:val="4CD16D4F"/>
    <w:rsid w:val="51732519"/>
    <w:rsid w:val="62206ADF"/>
    <w:rsid w:val="667B57F5"/>
    <w:rsid w:val="6AF46784"/>
    <w:rsid w:val="6E8B1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2023-04-28T19:43:51Z</dcterms:created>
  <dcterms:modified xsi:type="dcterms:W3CDTF">2023-04-28T11:43:51Z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2023-04-28T19:43:55Z</dcterms:created>
  <dcterms:modified xsi:type="dcterms:W3CDTF">2023-04-28T11:43:55Z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2023-04-28T19:43:55Z</dcterms:created>
  <dcterms:modified xsi:type="dcterms:W3CDTF">2023-04-28T11:43:55Z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2023-04-28T19:43:50Z</dcterms:created>
  <dcterms:modified xsi:type="dcterms:W3CDTF">2023-04-28T11:43:50Z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2023-04-28T19:43:51Z</dcterms:created>
  <dcterms:modified xsi:type="dcterms:W3CDTF">2023-04-28T11:43:51Z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2023-04-28T19:43:50Z</dcterms:created>
  <dcterms:modified xsi:type="dcterms:W3CDTF">2023-04-28T11:43:50Z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2023-04-28T19:43:54Z</dcterms:created>
  <dcterms:modified xsi:type="dcterms:W3CDTF">2023-04-28T11:43:54Z</dcterms:modified>
</cp:coreProperties>
</file>

<file path=customXml/itemProps1.xml><?xml version="1.0" encoding="utf-8"?>
<ds:datastoreItem xmlns:ds="http://schemas.openxmlformats.org/officeDocument/2006/customXml" ds:itemID="{18CB5A3C-6A2E-4383-A418-6A754AD3E744}">
  <ds:schemaRefs/>
</ds:datastoreItem>
</file>

<file path=customXml/itemProps10.xml><?xml version="1.0" encoding="utf-8"?>
<ds:datastoreItem xmlns:ds="http://schemas.openxmlformats.org/officeDocument/2006/customXml" ds:itemID="{60A7F937-9525-4579-946B-0C1DD4637A4C}">
  <ds:schemaRefs/>
</ds:datastoreItem>
</file>

<file path=customXml/itemProps11.xml><?xml version="1.0" encoding="utf-8"?>
<ds:datastoreItem xmlns:ds="http://schemas.openxmlformats.org/officeDocument/2006/customXml" ds:itemID="{FCB9F3C7-2E4B-498C-913A-195AC98021E1}">
  <ds:schemaRefs/>
</ds:datastoreItem>
</file>

<file path=customXml/itemProps12.xml><?xml version="1.0" encoding="utf-8"?>
<ds:datastoreItem xmlns:ds="http://schemas.openxmlformats.org/officeDocument/2006/customXml" ds:itemID="{EAEFA0BB-3806-487E-9E25-D798D342D2B9}">
  <ds:schemaRefs/>
</ds:datastoreItem>
</file>

<file path=customXml/itemProps13.xml><?xml version="1.0" encoding="utf-8"?>
<ds:datastoreItem xmlns:ds="http://schemas.openxmlformats.org/officeDocument/2006/customXml" ds:itemID="{85134FE8-E304-451A-B68C-82F93D7D9D13}">
  <ds:schemaRefs/>
</ds:datastoreItem>
</file>

<file path=customXml/itemProps14.xml><?xml version="1.0" encoding="utf-8"?>
<ds:datastoreItem xmlns:ds="http://schemas.openxmlformats.org/officeDocument/2006/customXml" ds:itemID="{8614A4F2-0BC0-4E9D-BE42-A25A995B5EDF}">
  <ds:schemaRefs/>
</ds:datastoreItem>
</file>

<file path=customXml/itemProps2.xml><?xml version="1.0" encoding="utf-8"?>
<ds:datastoreItem xmlns:ds="http://schemas.openxmlformats.org/officeDocument/2006/customXml" ds:itemID="{0AD13387-1042-441C-9C39-F3DE3E54CFEE}">
  <ds:schemaRefs/>
</ds:datastoreItem>
</file>

<file path=customXml/itemProps3.xml><?xml version="1.0" encoding="utf-8"?>
<ds:datastoreItem xmlns:ds="http://schemas.openxmlformats.org/officeDocument/2006/customXml" ds:itemID="{00CBD565-6367-4A67-AF31-C696BF178F3C}">
  <ds:schemaRefs/>
</ds:datastoreItem>
</file>

<file path=customXml/itemProps4.xml><?xml version="1.0" encoding="utf-8"?>
<ds:datastoreItem xmlns:ds="http://schemas.openxmlformats.org/officeDocument/2006/customXml" ds:itemID="{1BF202ED-4662-4039-A30A-947AB18F23DA}">
  <ds:schemaRefs/>
</ds:datastoreItem>
</file>

<file path=customXml/itemProps5.xml><?xml version="1.0" encoding="utf-8"?>
<ds:datastoreItem xmlns:ds="http://schemas.openxmlformats.org/officeDocument/2006/customXml" ds:itemID="{93A3C038-5F69-472D-9CA2-04228EE14097}">
  <ds:schemaRefs/>
</ds:datastoreItem>
</file>

<file path=customXml/itemProps6.xml><?xml version="1.0" encoding="utf-8"?>
<ds:datastoreItem xmlns:ds="http://schemas.openxmlformats.org/officeDocument/2006/customXml" ds:itemID="{A334EBEE-7BC1-4DA5-B28E-DC33A4E2D88B}">
  <ds:schemaRefs/>
</ds:datastoreItem>
</file>

<file path=customXml/itemProps7.xml><?xml version="1.0" encoding="utf-8"?>
<ds:datastoreItem xmlns:ds="http://schemas.openxmlformats.org/officeDocument/2006/customXml" ds:itemID="{7C53DBB9-15AB-4A76-B9B2-40B9673B66E0}">
  <ds:schemaRefs/>
</ds:datastoreItem>
</file>

<file path=customXml/itemProps8.xml><?xml version="1.0" encoding="utf-8"?>
<ds:datastoreItem xmlns:ds="http://schemas.openxmlformats.org/officeDocument/2006/customXml" ds:itemID="{10694490-8549-4F69-8DE1-A5E6981A0135}">
  <ds:schemaRefs/>
</ds:datastoreItem>
</file>

<file path=customXml/itemProps9.xml><?xml version="1.0" encoding="utf-8"?>
<ds:datastoreItem xmlns:ds="http://schemas.openxmlformats.org/officeDocument/2006/customXml" ds:itemID="{CEBC1D8C-1126-4560-A29F-BBC84F89A7C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52</Pages>
  <Words>14534</Words>
  <Characters>17147</Characters>
  <Lines>162</Lines>
  <Paragraphs>45</Paragraphs>
  <TotalTime>0</TotalTime>
  <ScaleCrop>false</ScaleCrop>
  <LinksUpToDate>false</LinksUpToDate>
  <CharactersWithSpaces>17527</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2023-04-28T11:52:00Z</dcterms:created>
  <dc:creator>Administrator</dc:creator>
  <cp:lastModifiedBy>谢瑾</cp:lastModifiedBy>
  <dcterms:modified xsi:type="dcterms:W3CDTF">2023-05-09T13:55:14Z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04422E7AF22D40FE96A1B9AA63F3DB98</vt:lpwstr>
  </property>
</Properties>
</file>