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before="0" w:after="0" w:line="240" w:lineRule="auto"/>
        <w:ind w:left="0" w:right="0" w:firstLine="0"/>
        <w:jc w:val="center"/>
        <w:rPr>
          <w:rFonts w:ascii="方正小标宋简体" w:eastAsia="方正小标宋简体" w:cs="方正小标宋简体" w:hAnsi="方正小标宋简体" w:hint="eastAsia"/>
          <w:color w:val="auto"/>
          <w:spacing w:val="0"/>
          <w:position w:val="0"/>
          <w:sz w:val="44"/>
          <w:shd w:val="clear" w:color="auto" w:fill="auto"/>
        </w:rPr>
      </w:pPr>
      <w:r>
        <w:rPr>
          <w:rFonts w:ascii="方正小标宋简体" w:eastAsia="方正小标宋简体" w:cs="方正小标宋简体" w:hAnsi="方正小标宋简体" w:hint="eastAsia"/>
          <w:color w:val="auto"/>
          <w:spacing w:val="0"/>
          <w:position w:val="0"/>
          <w:sz w:val="44"/>
          <w:shd w:val="clear" w:color="auto" w:fill="auto"/>
        </w:rPr>
        <w:t>中共深泽县委机构编制委员会办公室</w:t>
      </w:r>
    </w:p>
    <w:p>
      <w:pPr>
        <w:spacing w:before="0" w:after="0" w:line="240" w:lineRule="auto"/>
        <w:ind w:left="0" w:right="0" w:firstLine="0"/>
        <w:jc w:val="center"/>
        <w:rPr>
          <w:rFonts w:ascii="方正小标宋_GBK" w:eastAsia="方正小标宋_GBK" w:cs="方正小标宋_GBK" w:hAnsi="方正小标宋_GBK"/>
          <w:color w:val="auto"/>
          <w:spacing w:val="0"/>
          <w:position w:val="0"/>
          <w:sz w:val="44"/>
          <w:shd w:val="clear" w:color="auto" w:fill="auto"/>
        </w:rPr>
      </w:pPr>
      <w:r>
        <w:rPr>
          <w:rFonts w:ascii="方正小标宋简体" w:eastAsia="方正小标宋简体" w:cs="方正小标宋简体" w:hAnsi="方正小标宋简体" w:hint="eastAsia"/>
          <w:color w:val="auto"/>
          <w:spacing w:val="0"/>
          <w:position w:val="0"/>
          <w:sz w:val="44"/>
          <w:shd w:val="clear" w:color="auto" w:fill="auto"/>
        </w:rPr>
        <w:t>202</w:t>
      </w:r>
      <w:r>
        <w:rPr>
          <w:rFonts w:ascii="方正小标宋简体" w:eastAsia="方正小标宋简体" w:cs="方正小标宋简体" w:hAnsi="方正小标宋简体" w:hint="eastAsia"/>
          <w:color w:val="auto"/>
          <w:spacing w:val="0"/>
          <w:position w:val="0"/>
          <w:sz w:val="44"/>
          <w:shd w:val="clear" w:color="auto" w:fill="auto"/>
          <w:lang w:val="en-US" w:eastAsia="zh-CN"/>
        </w:rPr>
        <w:t>1</w:t>
      </w:r>
      <w:r>
        <w:rPr>
          <w:rFonts w:ascii="方正小标宋简体" w:eastAsia="方正小标宋简体" w:cs="方正小标宋简体" w:hAnsi="方正小标宋简体" w:hint="eastAsia"/>
          <w:color w:val="auto"/>
          <w:spacing w:val="0"/>
          <w:position w:val="0"/>
          <w:sz w:val="44"/>
          <w:shd w:val="clear" w:color="auto" w:fill="auto"/>
        </w:rPr>
        <w:t>年部门预算信息公开情况说明</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宋体" w:eastAsia="宋体" w:cs="宋体" w:hAnsi="宋体"/>
          <w:color w:val="auto"/>
          <w:spacing w:val="0"/>
          <w:position w:val="0"/>
          <w:sz w:val="32"/>
          <w:shd w:val="clear" w:color="auto" w:fill="auto"/>
        </w:rPr>
        <w:t>按照《中华人民共和国</w:t>
      </w:r>
      <w:bookmarkStart w:id="0" w:name="_GoBack"/>
      <w:bookmarkEnd w:id="0"/>
      <w:r>
        <w:rPr>
          <w:rFonts w:ascii="宋体" w:eastAsia="宋体" w:cs="宋体" w:hAnsi="宋体"/>
          <w:color w:val="auto"/>
          <w:spacing w:val="0"/>
          <w:position w:val="0"/>
          <w:sz w:val="32"/>
          <w:shd w:val="clear" w:color="auto" w:fill="auto"/>
        </w:rPr>
        <w:t>预算法》、《地方预决算公开操作规程》和《</w:t>
      </w:r>
      <w:r>
        <w:rPr>
          <w:rFonts w:ascii="宋体" w:cs="宋体" w:hAnsi="宋体" w:hint="eastAsia"/>
          <w:color w:val="auto"/>
          <w:spacing w:val="0"/>
          <w:position w:val="0"/>
          <w:sz w:val="32"/>
          <w:shd w:val="clear" w:color="auto" w:fill="auto"/>
          <w:lang w:eastAsia="zh-CN"/>
        </w:rPr>
        <w:t>深泽县县级</w:t>
      </w:r>
      <w:r>
        <w:rPr>
          <w:rFonts w:ascii="宋体" w:eastAsia="宋体" w:cs="宋体" w:hAnsi="宋体"/>
          <w:color w:val="auto"/>
          <w:spacing w:val="0"/>
          <w:position w:val="0"/>
          <w:sz w:val="32"/>
          <w:shd w:val="clear" w:color="auto" w:fill="auto"/>
        </w:rPr>
        <w:t>预算公开办法》规定，现将</w:t>
      </w:r>
      <w:r>
        <w:rPr>
          <w:rFonts w:ascii="宋体" w:eastAsia="宋体" w:cs="宋体" w:hAnsi="宋体" w:hint="eastAsia"/>
          <w:color w:val="auto"/>
          <w:spacing w:val="0"/>
          <w:position w:val="0"/>
          <w:sz w:val="32"/>
          <w:shd w:val="clear" w:color="auto" w:fill="auto"/>
          <w:lang w:eastAsia="zh-CN"/>
        </w:rPr>
        <w:t>中共深泽县委机构编制委员会办公室</w:t>
      </w:r>
      <w:r>
        <w:rPr>
          <w:rFonts w:ascii="Times New Roman" w:eastAsia="Times New Roman" w:cs="Times New Roman" w:hAnsi="Times New Roman"/>
          <w:color w:val="auto"/>
          <w:spacing w:val="0"/>
          <w:position w:val="0"/>
          <w:sz w:val="32"/>
          <w:shd w:val="clear" w:color="auto" w:fill="auto"/>
        </w:rPr>
        <w:t>202</w:t>
      </w:r>
      <w:r>
        <w:rPr>
          <w:rFonts w:ascii="Times New Roman" w:cs="Times New Roman" w:hAnsi="Times New Roman" w:hint="eastAsia"/>
          <w:color w:val="auto"/>
          <w:spacing w:val="0"/>
          <w:position w:val="0"/>
          <w:sz w:val="32"/>
          <w:shd w:val="clear" w:color="auto" w:fill="auto"/>
          <w:lang w:val="en-US" w:eastAsia="zh-CN"/>
        </w:rPr>
        <w:t>1</w:t>
      </w:r>
      <w:r>
        <w:rPr>
          <w:rFonts w:ascii="宋体" w:eastAsia="宋体" w:cs="宋体" w:hAnsi="宋体"/>
          <w:color w:val="auto"/>
          <w:spacing w:val="0"/>
          <w:position w:val="0"/>
          <w:sz w:val="32"/>
          <w:shd w:val="clear" w:color="auto" w:fill="auto"/>
        </w:rPr>
        <w:t>年部门预算公开如下：</w:t>
      </w:r>
    </w:p>
    <w:p>
      <w:pPr>
        <w:spacing w:before="0" w:after="0" w:line="240" w:lineRule="auto"/>
        <w:ind w:left="0" w:right="0" w:firstLine="640"/>
        <w:jc w:val="both"/>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一、部门职责及机构设置情况</w:t>
      </w:r>
    </w:p>
    <w:p>
      <w:pPr>
        <w:spacing w:before="0" w:after="0" w:line="499" w:lineRule="auto"/>
        <w:ind w:left="0" w:right="0" w:firstLine="560"/>
        <w:jc w:val="left"/>
        <w:rPr>
          <w:rFonts w:ascii="宋体" w:eastAsia="宋体" w:cs="宋体" w:hAnsi="宋体"/>
          <w:color w:val="auto"/>
          <w:spacing w:val="0"/>
          <w:position w:val="0"/>
          <w:sz w:val="32"/>
          <w:shd w:val="clear" w:color="auto" w:fill="auto"/>
        </w:rPr>
      </w:pPr>
      <w:r>
        <w:rPr>
          <w:rFonts w:ascii="仿宋" w:eastAsia="仿宋" w:cs="仿宋" w:hAnsi="仿宋"/>
          <w:b/>
          <w:color w:val="auto"/>
          <w:spacing w:val="0"/>
          <w:position w:val="0"/>
          <w:sz w:val="32"/>
          <w:shd w:val="clear" w:color="auto" w:fill="auto"/>
        </w:rPr>
        <w:t>部门职责：</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根据《中共深泽县委机构编制委员会办公室职能配置、内设机构和人员编制规定》， 中共深泽县委机构编制委员会办公室的主要职责是：</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一）贯彻落实党中央和省市委关于行政管理体制和机构改革以及机构编制管理的政策法规，拟订相关制度、措施等规范性文件并监督实施。组织开展行政管理体制改革、事业单位管理体制改革及机构编制工作基础性、创新性和前瞻性研究。</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（二）组织拟订全县行政管理体制改革和县委、县政府机构改革方案并组织实施。</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三）按照规定权限，负责县级党政群机关以及部门派出机构的职能配置、机构设置、人员编制和领导职数管理工作；负责协调县委、县政府各部门职能配置及其调整，协调县委、县政府各部门之间以及行政部门和乡镇之间职责分工；负责需要承办的省以下垂直管理部门或双重管理部门（单位）机构编制有关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四）组织拟订全县事业单位管理体制改革和机构改革方案。拟订各类事业单位人员编制管理办法并组织实施。按照管理权限，负责县委、县政府直属事业单位和部门所属事业单位的职能配置、机构设置、人员编制和领导职数管理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五）指导各部门、乡镇的行政管理体制改革、事业单位管理体制改革和机构改革工作，审核机构改革方案。审核各部门、乡镇机构编制分类；负责全县党政群机关行政机构、事业单位和新设事业单位机构编制管理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（六）负责全县党政群机关统一社会信用代码管理工作，负责全县事业单位法人管理和监督检查工作。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（七）负责全县开发区（园区）行政管理体制改革工作。组织拟订开发区（园区）机构编制管理办法并组织实施；负责全县开发区（园区）职能配置、机构设置、人员编制和领导职数审核及上报工作。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八）负责全县机构编制的总量控制、动态管理。组织拟订县本级年度编制使用计划，审核县直及乡镇机关事业单位招录、招聘和政策性安置等用编计划；负责全县机关事业单位编制使用核准；负责机构编制实名制管理工作；建立健全机构编制部门与有关部门的协调配合约束机制。</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九）负责跟踪评估、监督检查全县各级行政、事业单位管理体制改革、机构改革及机构编制政策执行情况；负责受理违反机构编制法规、纪律的检举、控告和投诉，对违反机构编制法规、纪律问题进行调查处理。</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（十）负责全县机构编制电子政务和信息化工作。负责全县机构编制统计工作；负责机构编制网站的管理、使用和维护；负责党政群机关、事业单位和其他非营利性单位网上名称管理工作。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（十一）完成县委、县政府和县委机构编制委员会交办的其他任务。</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（十二）有关职责分工。</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县委编办负责全县公益类事业单位管理体制改革工作。县发展和改革局负责生产经营类事业单位管理体制改革工作。</w:t>
      </w:r>
    </w:p>
    <w:p>
      <w:pPr>
        <w:spacing w:before="0" w:after="0" w:line="499" w:lineRule="auto"/>
        <w:ind w:left="0" w:right="0" w:firstLine="560"/>
        <w:jc w:val="left"/>
        <w:rPr>
          <w:rFonts w:ascii="宋体" w:eastAsia="宋体" w:cs="宋体" w:hAnsi="宋体"/>
          <w:color w:val="auto"/>
          <w:spacing w:val="0"/>
          <w:position w:val="0"/>
          <w:sz w:val="28"/>
          <w:shd w:val="clear" w:color="auto" w:fill="auto"/>
        </w:rPr>
      </w:pPr>
    </w:p>
    <w:p>
      <w:pPr>
        <w:spacing w:before="0" w:after="0" w:line="240" w:lineRule="auto"/>
        <w:ind w:left="0" w:right="0" w:firstLine="643"/>
        <w:jc w:val="both"/>
        <w:rPr>
          <w:rFonts w:ascii="仿宋" w:eastAsia="仿宋" w:cs="仿宋" w:hAnsi="仿宋"/>
          <w:b/>
          <w:color w:val="auto"/>
          <w:spacing w:val="0"/>
          <w:position w:val="0"/>
          <w:sz w:val="32"/>
          <w:shd w:val="clear" w:color="auto" w:fill="auto"/>
        </w:rPr>
      </w:pPr>
      <w:r>
        <w:rPr>
          <w:rFonts w:ascii="仿宋" w:eastAsia="仿宋" w:cs="仿宋" w:hAnsi="仿宋"/>
          <w:b/>
          <w:color w:val="auto"/>
          <w:spacing w:val="0"/>
          <w:position w:val="0"/>
          <w:sz w:val="32"/>
          <w:shd w:val="clear" w:color="auto" w:fill="auto"/>
        </w:rPr>
        <w:t>机构设置：</w:t>
      </w:r>
    </w:p>
    <w:p>
      <w:pPr>
        <w:spacing w:before="0" w:after="0" w:line="240" w:lineRule="auto"/>
        <w:ind w:left="0" w:right="0" w:firstLine="0"/>
        <w:jc w:val="center"/>
        <w:rPr>
          <w:rFonts w:ascii="Times New Roman" w:eastAsia="Times New Roman" w:cs="Times New Roman" w:hAnsi="Times New Roman"/>
          <w:color w:val="auto"/>
          <w:spacing w:val="0"/>
          <w:position w:val="0"/>
          <w:sz w:val="32"/>
          <w:shd w:val="clear" w:color="auto" w:fill="auto"/>
        </w:rPr>
      </w:pPr>
      <w:r>
        <w:rPr>
          <w:rFonts w:ascii="宋体" w:eastAsia="宋体" w:cs="宋体" w:hAnsi="宋体"/>
          <w:color w:val="auto"/>
          <w:spacing w:val="0"/>
          <w:position w:val="0"/>
          <w:sz w:val="32"/>
          <w:shd w:val="clear" w:color="auto" w:fill="auto"/>
        </w:rPr>
        <w:t>部门机构设置情况</w:t>
      </w:r>
    </w:p>
    <w:tbl>
      <w:tblPr>
        <w:jc w:val="center"/>
        <w:tblW w:w="972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417"/>
        <w:gridCol w:w="1134"/>
        <w:gridCol w:w="1276"/>
        <w:gridCol w:w="2902"/>
      </w:tblGrid>
      <w:tr>
        <w:tc>
          <w:tcPr>
            <w:tcW w:w="4417"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b/>
                <w:color w:val="auto"/>
                <w:spacing w:val="0"/>
                <w:position w:val="0"/>
                <w:sz w:val="21"/>
                <w:shd w:val="clear" w:color="auto" w:fill="auto"/>
              </w:rPr>
              <w:t>单位名称</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b/>
                <w:color w:val="auto"/>
                <w:spacing w:val="0"/>
                <w:position w:val="0"/>
                <w:sz w:val="21"/>
                <w:shd w:val="clear" w:color="auto" w:fill="auto"/>
              </w:rPr>
              <w:t>单位性质</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b/>
                <w:color w:val="auto"/>
                <w:spacing w:val="0"/>
                <w:position w:val="0"/>
                <w:sz w:val="21"/>
                <w:shd w:val="clear" w:color="auto" w:fill="auto"/>
              </w:rPr>
              <w:t>单位规格</w:t>
            </w:r>
          </w:p>
        </w:tc>
        <w:tc>
          <w:tcPr>
            <w:tcW w:w="2902"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b/>
                <w:color w:val="auto"/>
                <w:spacing w:val="0"/>
                <w:position w:val="0"/>
                <w:sz w:val="21"/>
                <w:shd w:val="clear" w:color="auto" w:fill="auto"/>
              </w:rPr>
              <w:t>经费保障形式</w:t>
            </w:r>
          </w:p>
        </w:tc>
      </w:tr>
      <w:tr>
        <w:tc>
          <w:tcPr>
            <w:tcW w:w="4417"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c>
          <w:tcPr>
            <w:tcW w:w="1134"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c>
          <w:tcPr>
            <w:tcW w:w="1276"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c>
          <w:tcPr>
            <w:tcW w:w="2902"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r>
      <w:tr>
        <w:tc>
          <w:tcPr>
            <w:tcW w:w="4417"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left"/>
              <w:rPr>
                <w:color w:val="auto"/>
                <w:spacing w:val="0"/>
                <w:position w:val="0"/>
              </w:rPr>
            </w:pPr>
            <w:r>
              <w:rPr>
                <w:rFonts w:ascii="宋体" w:eastAsia="宋体" w:cs="宋体" w:hAnsi="宋体"/>
                <w:color w:val="auto"/>
                <w:spacing w:val="0"/>
                <w:position w:val="0"/>
                <w:sz w:val="21"/>
                <w:shd w:val="clear" w:color="auto" w:fill="auto"/>
              </w:rPr>
              <w:t>中共深泽县委机构编制委员会办公室</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color w:val="auto"/>
                <w:spacing w:val="0"/>
                <w:position w:val="0"/>
                <w:sz w:val="21"/>
                <w:shd w:val="clear" w:color="auto" w:fill="auto"/>
              </w:rPr>
              <w:t>行政</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color w:val="auto"/>
                <w:spacing w:val="0"/>
                <w:position w:val="0"/>
                <w:sz w:val="21"/>
                <w:shd w:val="clear" w:color="auto" w:fill="auto"/>
              </w:rPr>
              <w:t>正科级</w:t>
            </w:r>
          </w:p>
        </w:tc>
        <w:tc>
          <w:tcPr>
            <w:tcW w:w="2902"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color w:val="auto"/>
                <w:spacing w:val="0"/>
                <w:position w:val="0"/>
                <w:sz w:val="21"/>
                <w:shd w:val="clear" w:color="auto" w:fill="auto"/>
              </w:rPr>
              <w:t>财政拨款</w:t>
            </w:r>
          </w:p>
        </w:tc>
      </w:tr>
    </w:tbl>
    <w:p>
      <w:pPr>
        <w:spacing w:before="0" w:after="0" w:line="240" w:lineRule="auto"/>
        <w:ind w:left="0" w:right="0" w:firstLine="640"/>
        <w:jc w:val="both"/>
        <w:rPr>
          <w:rFonts w:ascii="黑体" w:eastAsia="黑体" w:cs="黑体" w:hAnsi="黑体"/>
          <w:color w:val="auto"/>
          <w:spacing w:val="0"/>
          <w:position w:val="0"/>
          <w:sz w:val="32"/>
          <w:shd w:val="clear" w:color="auto" w:fill="auto"/>
        </w:rPr>
      </w:pPr>
    </w:p>
    <w:p>
      <w:pPr>
        <w:spacing w:before="0" w:after="0" w:line="240" w:lineRule="auto"/>
        <w:ind w:left="0" w:right="0" w:firstLine="640"/>
        <w:jc w:val="both"/>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二、部门预算安排的总体情况</w:t>
      </w:r>
    </w:p>
    <w:p>
      <w:pPr>
        <w:spacing w:before="0" w:after="0" w:line="240" w:lineRule="auto"/>
        <w:ind w:left="0" w:right="0" w:firstLine="640"/>
        <w:jc w:val="both"/>
        <w:rPr>
          <w:rFonts w:ascii="Times New Roman" w:eastAsia="宋体" w:cs="Times New Roman" w:hAnsi="Times New Roman" w:hint="eastAsia"/>
          <w:color w:val="auto"/>
          <w:spacing w:val="0"/>
          <w:position w:val="0"/>
          <w:sz w:val="32"/>
          <w:shd w:val="clear" w:color="auto" w:fill="auto"/>
          <w:lang w:eastAsia="zh-CN"/>
        </w:rPr>
      </w:pPr>
      <w:r>
        <w:rPr>
          <w:rFonts w:ascii="Times New Roman" w:eastAsia="Times New Roman" w:cs="Times New Roman" w:hAnsi="Times New Roman"/>
          <w:color w:val="auto"/>
          <w:spacing w:val="0"/>
          <w:position w:val="0"/>
          <w:sz w:val="32"/>
          <w:shd w:val="clear" w:color="auto" w:fill="auto"/>
        </w:rPr>
        <w:t>按照预算管理有关规定，目前我县部门预算的编制实行综合预算管理，即全部收入和支出都反映</w:t>
      </w:r>
      <w:r>
        <w:rPr>
          <w:rFonts w:ascii="Times New Roman" w:cs="Times New Roman" w:hAnsi="Times New Roman" w:hint="eastAsia"/>
          <w:color w:val="auto"/>
          <w:spacing w:val="0"/>
          <w:position w:val="0"/>
          <w:sz w:val="32"/>
          <w:shd w:val="clear" w:color="auto" w:fill="auto"/>
          <w:lang w:eastAsia="zh-CN"/>
        </w:rPr>
        <w:t>在</w:t>
      </w:r>
      <w:r>
        <w:rPr>
          <w:rFonts w:ascii="Times New Roman" w:eastAsia="Times New Roman" w:cs="Times New Roman" w:hAnsi="Times New Roman"/>
          <w:color w:val="auto"/>
          <w:spacing w:val="0"/>
          <w:position w:val="0"/>
          <w:sz w:val="32"/>
          <w:shd w:val="clear" w:color="auto" w:fill="auto"/>
        </w:rPr>
        <w:t>预算中。</w:t>
      </w:r>
      <w:r>
        <w:rPr>
          <w:rFonts w:ascii="Times New Roman" w:cs="Times New Roman" w:hAnsi="Times New Roman" w:hint="eastAsia"/>
          <w:color w:val="auto"/>
          <w:spacing w:val="0"/>
          <w:position w:val="0"/>
          <w:sz w:val="32"/>
          <w:shd w:val="clear" w:color="auto" w:fill="auto"/>
          <w:lang w:eastAsia="zh-CN"/>
        </w:rPr>
        <w:t>中共深泽县委机构编制委员会办公室及所属事业单位的收支包含在部门预算中。</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1、收入说明</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反映本部门当年全部收入。20</w:t>
      </w:r>
      <w:r>
        <w:rPr>
          <w:rFonts w:ascii="Times New Roman" w:cs="Times New Roman" w:hAnsi="Times New Roman" w:hint="eastAsia"/>
          <w:color w:val="auto"/>
          <w:spacing w:val="0"/>
          <w:position w:val="0"/>
          <w:sz w:val="32"/>
          <w:shd w:val="clear" w:color="auto" w:fill="auto"/>
          <w:lang w:val="en-US" w:eastAsia="zh-CN"/>
        </w:rPr>
        <w:t>21</w:t>
      </w:r>
      <w:r>
        <w:rPr>
          <w:rFonts w:ascii="Times New Roman" w:eastAsia="Times New Roman" w:cs="Times New Roman" w:hAnsi="Times New Roman"/>
          <w:color w:val="auto"/>
          <w:spacing w:val="0"/>
          <w:position w:val="0"/>
          <w:sz w:val="32"/>
          <w:shd w:val="clear" w:color="auto" w:fill="auto"/>
        </w:rPr>
        <w:t>年预算收入</w:t>
      </w:r>
      <w:r>
        <w:rPr>
          <w:rFonts w:ascii="Times New Roman" w:cs="Times New Roman" w:hAnsi="Times New Roman" w:hint="eastAsia"/>
          <w:color w:val="auto"/>
          <w:spacing w:val="0"/>
          <w:position w:val="0"/>
          <w:sz w:val="32"/>
          <w:shd w:val="clear" w:color="auto" w:fill="auto"/>
          <w:lang w:val="en-US" w:eastAsia="zh-CN"/>
        </w:rPr>
        <w:t>83.42</w:t>
      </w:r>
      <w:r>
        <w:rPr>
          <w:rFonts w:ascii="Times New Roman" w:eastAsia="Times New Roman" w:cs="Times New Roman" w:hAnsi="Times New Roman"/>
          <w:color w:val="auto"/>
          <w:spacing w:val="0"/>
          <w:position w:val="0"/>
          <w:sz w:val="32"/>
          <w:shd w:val="clear" w:color="auto" w:fill="auto"/>
        </w:rPr>
        <w:t>万元，其中：一般公共预算收入</w:t>
      </w:r>
      <w:r>
        <w:rPr>
          <w:rFonts w:ascii="Times New Roman" w:cs="Times New Roman" w:hAnsi="Times New Roman" w:hint="eastAsia"/>
          <w:color w:val="auto"/>
          <w:spacing w:val="0"/>
          <w:position w:val="0"/>
          <w:sz w:val="32"/>
          <w:shd w:val="clear" w:color="auto" w:fill="auto"/>
          <w:lang w:val="en-US" w:eastAsia="zh-CN"/>
        </w:rPr>
        <w:t>83.42</w:t>
      </w:r>
      <w:r>
        <w:rPr>
          <w:rFonts w:ascii="Times New Roman" w:eastAsia="Times New Roman" w:cs="Times New Roman" w:hAnsi="Times New Roman"/>
          <w:color w:val="auto"/>
          <w:spacing w:val="0"/>
          <w:position w:val="0"/>
          <w:sz w:val="32"/>
          <w:shd w:val="clear" w:color="auto" w:fill="auto"/>
        </w:rPr>
        <w:t>万元，基金预算收入0万元，财政专户核拨收入0万元，其他来源收入0万元。</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2、支出说明</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收支预算总表支出栏、基本支出表、项目支出表按经济分类和支出功能分类科目编制，反映中共深泽县委机构编制委员会办公室年度部门预算中支出预算的总体情况。202</w:t>
      </w:r>
      <w:r>
        <w:rPr>
          <w:rFonts w:ascii="Times New Roman" w:cs="Times New Roman" w:hAnsi="Times New Roman" w:hint="eastAsia"/>
          <w:color w:val="auto"/>
          <w:spacing w:val="0"/>
          <w:position w:val="0"/>
          <w:sz w:val="32"/>
          <w:shd w:val="clear" w:color="auto" w:fill="auto"/>
          <w:lang w:val="en-US" w:eastAsia="zh-CN"/>
        </w:rPr>
        <w:t>1</w:t>
      </w:r>
      <w:r>
        <w:rPr>
          <w:rFonts w:ascii="Times New Roman" w:eastAsia="Times New Roman" w:cs="Times New Roman" w:hAnsi="Times New Roman"/>
          <w:color w:val="auto"/>
          <w:spacing w:val="0"/>
          <w:position w:val="0"/>
          <w:sz w:val="32"/>
          <w:shd w:val="clear" w:color="auto" w:fill="auto"/>
        </w:rPr>
        <w:t>年部门支出预算为</w:t>
      </w:r>
      <w:r>
        <w:rPr>
          <w:rFonts w:ascii="Times New Roman" w:cs="Times New Roman" w:hAnsi="Times New Roman" w:hint="eastAsia"/>
          <w:color w:val="auto"/>
          <w:spacing w:val="0"/>
          <w:position w:val="0"/>
          <w:sz w:val="32"/>
          <w:shd w:val="clear" w:color="auto" w:fill="auto"/>
          <w:lang w:val="en-US" w:eastAsia="zh-CN"/>
        </w:rPr>
        <w:t>83.42</w:t>
      </w:r>
      <w:r>
        <w:rPr>
          <w:rFonts w:ascii="Times New Roman" w:eastAsia="Times New Roman" w:cs="Times New Roman" w:hAnsi="Times New Roman"/>
          <w:color w:val="auto"/>
          <w:spacing w:val="0"/>
          <w:position w:val="0"/>
          <w:sz w:val="32"/>
          <w:shd w:val="clear" w:color="auto" w:fill="auto"/>
        </w:rPr>
        <w:t>万元，其中基本支出</w:t>
      </w:r>
      <w:r>
        <w:rPr>
          <w:rFonts w:ascii="Times New Roman" w:cs="Times New Roman" w:hAnsi="Times New Roman" w:hint="eastAsia"/>
          <w:color w:val="auto"/>
          <w:spacing w:val="0"/>
          <w:position w:val="0"/>
          <w:sz w:val="32"/>
          <w:shd w:val="clear" w:color="auto" w:fill="auto"/>
          <w:lang w:val="en-US" w:eastAsia="zh-CN"/>
        </w:rPr>
        <w:t>74.96</w:t>
      </w:r>
      <w:r>
        <w:rPr>
          <w:rFonts w:ascii="Times New Roman" w:eastAsia="Times New Roman" w:cs="Times New Roman" w:hAnsi="Times New Roman"/>
          <w:color w:val="auto"/>
          <w:spacing w:val="0"/>
          <w:position w:val="0"/>
          <w:sz w:val="32"/>
          <w:shd w:val="clear" w:color="auto" w:fill="auto"/>
        </w:rPr>
        <w:t>万元，包括人员经费</w:t>
      </w:r>
      <w:r>
        <w:rPr>
          <w:rFonts w:ascii="Times New Roman" w:cs="Times New Roman" w:hAnsi="Times New Roman" w:hint="eastAsia"/>
          <w:color w:val="auto"/>
          <w:spacing w:val="0"/>
          <w:position w:val="0"/>
          <w:sz w:val="32"/>
          <w:shd w:val="clear" w:color="auto" w:fill="auto"/>
          <w:lang w:val="en-US" w:eastAsia="zh-CN"/>
        </w:rPr>
        <w:t>68.10</w:t>
      </w:r>
      <w:r>
        <w:rPr>
          <w:rFonts w:ascii="Times New Roman" w:eastAsia="Times New Roman" w:cs="Times New Roman" w:hAnsi="Times New Roman"/>
          <w:color w:val="auto"/>
          <w:spacing w:val="0"/>
          <w:position w:val="0"/>
          <w:sz w:val="32"/>
          <w:shd w:val="clear" w:color="auto" w:fill="auto"/>
        </w:rPr>
        <w:t>万元和日常公用经费</w:t>
      </w:r>
      <w:r>
        <w:rPr>
          <w:rFonts w:ascii="Times New Roman" w:cs="Times New Roman" w:hAnsi="Times New Roman" w:hint="eastAsia"/>
          <w:color w:val="auto"/>
          <w:spacing w:val="0"/>
          <w:position w:val="0"/>
          <w:sz w:val="32"/>
          <w:shd w:val="clear" w:color="auto" w:fill="auto"/>
          <w:lang w:val="en-US" w:eastAsia="zh-CN"/>
        </w:rPr>
        <w:t>6.86</w:t>
      </w:r>
      <w:r>
        <w:rPr>
          <w:rFonts w:ascii="宋体" w:eastAsia="宋体" w:cs="宋体" w:hAnsi="宋体"/>
          <w:color w:val="auto"/>
          <w:spacing w:val="0"/>
          <w:position w:val="0"/>
          <w:sz w:val="32"/>
          <w:shd w:val="clear" w:color="auto" w:fill="auto"/>
        </w:rPr>
        <w:t>万元；项目支出</w:t>
      </w:r>
      <w:r>
        <w:rPr>
          <w:rFonts w:ascii="Times New Roman" w:cs="Times New Roman" w:hAnsi="Times New Roman" w:hint="eastAsia"/>
          <w:color w:val="auto"/>
          <w:spacing w:val="0"/>
          <w:position w:val="0"/>
          <w:sz w:val="32"/>
          <w:shd w:val="clear" w:color="auto" w:fill="auto"/>
          <w:lang w:val="en-US" w:eastAsia="zh-CN"/>
        </w:rPr>
        <w:t>8.46</w:t>
      </w:r>
      <w:r>
        <w:rPr>
          <w:rFonts w:ascii="宋体" w:eastAsia="宋体" w:cs="宋体" w:hAnsi="宋体"/>
          <w:color w:val="auto"/>
          <w:spacing w:val="0"/>
          <w:position w:val="0"/>
          <w:sz w:val="32"/>
          <w:shd w:val="clear" w:color="auto" w:fill="auto"/>
        </w:rPr>
        <w:t>万元，</w:t>
      </w:r>
      <w:r>
        <w:rPr>
          <w:rFonts w:ascii="宋体" w:eastAsia="宋体" w:cs="宋体" w:hAnsi="宋体"/>
          <w:color w:val="000000"/>
          <w:spacing w:val="0"/>
          <w:position w:val="0"/>
          <w:sz w:val="32"/>
          <w:shd w:val="clear" w:color="auto" w:fill="auto"/>
          <w14:textFill>
            <w14:solidFill>
              <w14:srgbClr w14:val="000000"/>
            </w14:solidFill>
          </w14:textFill>
        </w:rPr>
        <w:t>主</w:t>
      </w:r>
      <w:r>
        <w:rPr>
          <w:rFonts w:ascii="Times New Roman" w:eastAsia="Times New Roman" w:cs="Times New Roman" w:hAnsi="Times New Roman"/>
          <w:color w:val="auto"/>
          <w:spacing w:val="0"/>
          <w:position w:val="0"/>
          <w:sz w:val="32"/>
          <w:shd w:val="clear" w:color="auto" w:fill="auto"/>
        </w:rPr>
        <w:t>要为</w:t>
      </w:r>
      <w:r>
        <w:rPr>
          <w:rFonts w:ascii="Times New Roman" w:eastAsia="Times New Roman" w:cs="Times New Roman" w:hAnsi="Times New Roman" w:hint="eastAsia"/>
          <w:color w:val="auto"/>
          <w:spacing w:val="0"/>
          <w:position w:val="0"/>
          <w:sz w:val="32"/>
          <w:shd w:val="clear" w:color="auto" w:fill="auto"/>
        </w:rPr>
        <w:t>综合事务管理</w:t>
      </w:r>
      <w:r>
        <w:rPr>
          <w:rFonts w:ascii="Times New Roman" w:cs="Times New Roman" w:hAnsi="Times New Roman" w:hint="eastAsia"/>
          <w:color w:val="auto"/>
          <w:spacing w:val="0"/>
          <w:position w:val="0"/>
          <w:sz w:val="32"/>
          <w:shd w:val="clear" w:color="auto" w:fill="auto"/>
          <w:lang w:eastAsia="zh-CN"/>
        </w:rPr>
        <w:t>支出</w:t>
      </w:r>
      <w:r>
        <w:rPr>
          <w:rFonts w:ascii="Times New Roman" w:cs="Times New Roman" w:hAnsi="Times New Roman" w:hint="eastAsia"/>
          <w:color w:val="auto"/>
          <w:spacing w:val="0"/>
          <w:position w:val="0"/>
          <w:sz w:val="32"/>
          <w:shd w:val="clear" w:color="auto" w:fill="auto"/>
          <w:lang w:val="en-US" w:eastAsia="zh-CN"/>
        </w:rPr>
        <w:t>5.46</w:t>
      </w:r>
      <w:r>
        <w:rPr>
          <w:rFonts w:ascii="宋体" w:eastAsia="宋体" w:cs="宋体" w:hAnsi="宋体"/>
          <w:color w:val="000000"/>
          <w:spacing w:val="0"/>
          <w:position w:val="0"/>
          <w:sz w:val="32"/>
          <w:shd w:val="clear" w:color="auto" w:fill="auto"/>
          <w14:textFill>
            <w14:solidFill>
              <w14:srgbClr w14:val="000000"/>
            </w14:solidFill>
          </w14:textFill>
        </w:rPr>
        <w:t>万元，</w:t>
      </w:r>
      <w:r>
        <w:rPr>
          <w:rFonts w:ascii="Times New Roman" w:eastAsia="Times New Roman" w:cs="Times New Roman" w:hAnsi="Times New Roman"/>
          <w:color w:val="auto"/>
          <w:spacing w:val="0"/>
          <w:position w:val="0"/>
          <w:sz w:val="32"/>
          <w:shd w:val="clear" w:color="auto" w:fill="auto"/>
        </w:rPr>
        <w:t>机构编制监管支出3万元，其他支出0万元。</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3、比上年增减情况</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202</w:t>
      </w:r>
      <w:r>
        <w:rPr>
          <w:rFonts w:ascii="Times New Roman" w:cs="Times New Roman" w:hAnsi="Times New Roman" w:hint="eastAsia"/>
          <w:color w:val="auto"/>
          <w:spacing w:val="0"/>
          <w:position w:val="0"/>
          <w:sz w:val="32"/>
          <w:shd w:val="clear" w:color="auto" w:fill="auto"/>
          <w:lang w:val="en-US" w:eastAsia="zh-CN"/>
        </w:rPr>
        <w:t>1</w:t>
      </w:r>
      <w:r>
        <w:rPr>
          <w:rFonts w:ascii="Times New Roman" w:eastAsia="Times New Roman" w:cs="Times New Roman" w:hAnsi="Times New Roman"/>
          <w:color w:val="auto"/>
          <w:spacing w:val="0"/>
          <w:position w:val="0"/>
          <w:sz w:val="32"/>
          <w:shd w:val="clear" w:color="auto" w:fill="auto"/>
        </w:rPr>
        <w:t>年部门预算收支安排</w:t>
      </w:r>
      <w:r>
        <w:rPr>
          <w:rFonts w:ascii="Times New Roman" w:cs="Times New Roman" w:hAnsi="Times New Roman" w:hint="eastAsia"/>
          <w:color w:val="auto"/>
          <w:spacing w:val="0"/>
          <w:position w:val="0"/>
          <w:sz w:val="32"/>
          <w:shd w:val="clear" w:color="auto" w:fill="auto"/>
          <w:lang w:val="en-US" w:eastAsia="zh-CN"/>
        </w:rPr>
        <w:t>83.42</w:t>
      </w:r>
      <w:r>
        <w:rPr>
          <w:rFonts w:ascii="Times New Roman" w:eastAsia="Times New Roman" w:cs="Times New Roman" w:hAnsi="Times New Roman"/>
          <w:color w:val="auto"/>
          <w:spacing w:val="0"/>
          <w:position w:val="0"/>
          <w:sz w:val="32"/>
          <w:shd w:val="clear" w:color="auto" w:fill="auto"/>
        </w:rPr>
        <w:t>万元，较</w:t>
      </w:r>
      <w:r>
        <w:rPr>
          <w:rFonts w:ascii="Times New Roman" w:cs="Times New Roman" w:hAnsi="Times New Roman" w:hint="eastAsia"/>
          <w:color w:val="auto"/>
          <w:spacing w:val="0"/>
          <w:position w:val="0"/>
          <w:sz w:val="32"/>
          <w:shd w:val="clear" w:color="auto" w:fill="auto"/>
          <w:lang w:val="en-US" w:eastAsia="zh-CN"/>
        </w:rPr>
        <w:t>2020</w:t>
      </w:r>
      <w:r>
        <w:rPr>
          <w:rFonts w:ascii="Times New Roman" w:eastAsia="Times New Roman" w:cs="Times New Roman" w:hAnsi="Times New Roman"/>
          <w:color w:val="auto"/>
          <w:spacing w:val="0"/>
          <w:position w:val="0"/>
          <w:sz w:val="32"/>
          <w:shd w:val="clear" w:color="auto" w:fill="auto"/>
        </w:rPr>
        <w:t>年增加</w:t>
      </w:r>
      <w:r>
        <w:rPr>
          <w:rFonts w:ascii="Times New Roman" w:cs="Times New Roman" w:hAnsi="Times New Roman" w:hint="eastAsia"/>
          <w:color w:val="auto"/>
          <w:spacing w:val="0"/>
          <w:position w:val="0"/>
          <w:sz w:val="32"/>
          <w:shd w:val="clear" w:color="auto" w:fill="auto"/>
          <w:lang w:val="en-US" w:eastAsia="zh-CN"/>
        </w:rPr>
        <w:t>0.88</w:t>
      </w:r>
      <w:r>
        <w:rPr>
          <w:rFonts w:ascii="Times New Roman" w:eastAsia="Times New Roman" w:cs="Times New Roman" w:hAnsi="Times New Roman"/>
          <w:color w:val="auto"/>
          <w:spacing w:val="0"/>
          <w:position w:val="0"/>
          <w:sz w:val="32"/>
          <w:shd w:val="clear" w:color="auto" w:fill="auto"/>
        </w:rPr>
        <w:t>万元，其中：基本支出增加</w:t>
      </w:r>
      <w:r>
        <w:rPr>
          <w:rFonts w:ascii="Times New Roman" w:cs="Times New Roman" w:hAnsi="Times New Roman" w:hint="eastAsia"/>
          <w:color w:val="auto"/>
          <w:spacing w:val="0"/>
          <w:position w:val="0"/>
          <w:sz w:val="32"/>
          <w:shd w:val="clear" w:color="auto" w:fill="auto"/>
          <w:lang w:val="en-US" w:eastAsia="zh-CN"/>
        </w:rPr>
        <w:t>0.42</w:t>
      </w:r>
      <w:r>
        <w:rPr>
          <w:rFonts w:ascii="Times New Roman" w:eastAsia="Times New Roman" w:cs="Times New Roman" w:hAnsi="Times New Roman"/>
          <w:color w:val="auto"/>
          <w:spacing w:val="0"/>
          <w:position w:val="0"/>
          <w:sz w:val="32"/>
          <w:shd w:val="clear" w:color="auto" w:fill="auto"/>
        </w:rPr>
        <w:t>万元，主要是人员经费和日常公用经费</w:t>
      </w:r>
      <w:r>
        <w:rPr>
          <w:rFonts w:ascii="Times New Roman" w:eastAsia="Times New Roman" w:cs="Times New Roman" w:hAnsi="Times New Roman" w:hint="eastAsia"/>
          <w:color w:val="auto"/>
          <w:spacing w:val="0"/>
          <w:position w:val="0"/>
          <w:sz w:val="32"/>
          <w:shd w:val="clear" w:color="auto" w:fill="auto"/>
          <w:lang w:eastAsia="zh-CN"/>
        </w:rPr>
        <w:t>调整</w:t>
      </w:r>
      <w:r>
        <w:rPr>
          <w:rFonts w:ascii="Times New Roman" w:eastAsia="Times New Roman" w:cs="Times New Roman" w:hAnsi="Times New Roman"/>
          <w:color w:val="auto"/>
          <w:spacing w:val="0"/>
          <w:position w:val="0"/>
          <w:sz w:val="32"/>
          <w:shd w:val="clear" w:color="auto" w:fill="auto"/>
        </w:rPr>
        <w:t>；项目支出</w:t>
      </w:r>
      <w:r>
        <w:rPr>
          <w:rFonts w:ascii="Times New Roman" w:cs="Times New Roman" w:hAnsi="Times New Roman" w:hint="eastAsia"/>
          <w:color w:val="auto"/>
          <w:spacing w:val="0"/>
          <w:position w:val="0"/>
          <w:sz w:val="32"/>
          <w:shd w:val="clear" w:color="auto" w:fill="auto"/>
          <w:lang w:eastAsia="zh-CN"/>
        </w:rPr>
        <w:t>增加</w:t>
      </w:r>
      <w:r>
        <w:rPr>
          <w:rFonts w:ascii="Times New Roman" w:cs="Times New Roman" w:hAnsi="Times New Roman" w:hint="eastAsia"/>
          <w:color w:val="auto"/>
          <w:spacing w:val="0"/>
          <w:position w:val="0"/>
          <w:sz w:val="32"/>
          <w:shd w:val="clear" w:color="auto" w:fill="auto"/>
          <w:lang w:val="en-US" w:eastAsia="zh-CN"/>
        </w:rPr>
        <w:t>0.46</w:t>
      </w:r>
      <w:r>
        <w:rPr>
          <w:rFonts w:ascii="Times New Roman" w:eastAsia="Times New Roman" w:cs="Times New Roman" w:hAnsi="Times New Roman"/>
          <w:color w:val="auto"/>
          <w:spacing w:val="0"/>
          <w:position w:val="0"/>
          <w:sz w:val="32"/>
          <w:shd w:val="clear" w:color="auto" w:fill="auto"/>
        </w:rPr>
        <w:t>万元，</w:t>
      </w:r>
      <w:r>
        <w:rPr>
          <w:rFonts w:ascii="Times New Roman" w:eastAsia="Times New Roman" w:cs="Times New Roman" w:hAnsi="Times New Roman" w:hint="eastAsia"/>
          <w:color w:val="auto"/>
          <w:spacing w:val="0"/>
          <w:position w:val="0"/>
          <w:sz w:val="32"/>
          <w:shd w:val="clear" w:color="auto" w:fill="auto"/>
          <w:lang w:eastAsia="zh-CN"/>
        </w:rPr>
        <w:t>主要是项目调整</w:t>
      </w:r>
      <w:r>
        <w:rPr>
          <w:rFonts w:ascii="Times New Roman" w:eastAsia="Times New Roman" w:cs="Times New Roman" w:hAnsi="Times New Roman"/>
          <w:color w:val="auto"/>
          <w:spacing w:val="0"/>
          <w:position w:val="0"/>
          <w:sz w:val="32"/>
          <w:shd w:val="clear" w:color="auto" w:fill="auto"/>
        </w:rPr>
        <w:t>；其他支出无增减变化。</w:t>
      </w:r>
    </w:p>
    <w:p>
      <w:pPr>
        <w:spacing w:before="0" w:after="0" w:line="240" w:lineRule="auto"/>
        <w:ind w:left="0" w:right="0" w:firstLine="960"/>
        <w:jc w:val="left"/>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三、机关运行经费安排情况</w:t>
      </w:r>
    </w:p>
    <w:p>
      <w:pPr>
        <w:spacing w:before="0" w:after="0" w:line="240" w:lineRule="auto"/>
        <w:ind w:left="198" w:right="0" w:firstLine="640"/>
        <w:jc w:val="left"/>
        <w:rPr>
          <w:rFonts w:ascii="Times New Roman" w:eastAsia="Times New Roman" w:cs="Times New Roman" w:hAnsi="Times New Roman"/>
          <w:color w:val="000000"/>
          <w:spacing w:val="0"/>
          <w:position w:val="0"/>
          <w:sz w:val="32"/>
          <w:shd w:val="clear" w:color="auto" w:fill="auto"/>
          <w14:textFill>
            <w14:solidFill>
              <w14:srgbClr w14:val="000000"/>
            </w14:solidFill>
          </w14:textFill>
        </w:rPr>
      </w:pPr>
      <w:r>
        <w:rPr>
          <w:rFonts w:ascii="Times New Roman" w:eastAsia="Times New Roman" w:cs="Times New Roman" w:hAnsi="Times New Roman"/>
          <w:color w:val="auto"/>
          <w:spacing w:val="0"/>
          <w:position w:val="0"/>
          <w:sz w:val="32"/>
          <w:shd w:val="clear" w:color="auto" w:fill="auto"/>
        </w:rPr>
        <w:t>202</w:t>
      </w:r>
      <w:r>
        <w:rPr>
          <w:rFonts w:ascii="Times New Roman" w:cs="Times New Roman" w:hAnsi="Times New Roman" w:hint="eastAsia"/>
          <w:color w:val="auto"/>
          <w:spacing w:val="0"/>
          <w:position w:val="0"/>
          <w:sz w:val="32"/>
          <w:shd w:val="clear" w:color="auto" w:fill="auto"/>
          <w:lang w:val="en-US" w:eastAsia="zh-CN"/>
        </w:rPr>
        <w:t>1</w:t>
      </w:r>
      <w:r>
        <w:rPr>
          <w:rFonts w:ascii="Times New Roman" w:eastAsia="Times New Roman" w:cs="Times New Roman" w:hAnsi="Times New Roman"/>
          <w:color w:val="auto"/>
          <w:spacing w:val="0"/>
          <w:position w:val="0"/>
          <w:sz w:val="32"/>
          <w:shd w:val="clear" w:color="auto" w:fill="auto"/>
        </w:rPr>
        <w:t>年，我部门机关运行经费共计安排</w:t>
      </w:r>
      <w:r>
        <w:rPr>
          <w:rFonts w:ascii="Times New Roman" w:cs="Times New Roman" w:hAnsi="Times New Roman" w:hint="eastAsia"/>
          <w:color w:val="auto"/>
          <w:spacing w:val="0"/>
          <w:position w:val="0"/>
          <w:sz w:val="32"/>
          <w:shd w:val="clear" w:color="auto" w:fill="auto"/>
          <w:lang w:val="en-US" w:eastAsia="zh-CN"/>
        </w:rPr>
        <w:t>6.86</w:t>
      </w:r>
      <w:r>
        <w:rPr>
          <w:rFonts w:ascii="Times New Roman" w:eastAsia="Times New Roman" w:cs="Times New Roman" w:hAnsi="Times New Roman"/>
          <w:color w:val="auto"/>
          <w:spacing w:val="0"/>
          <w:position w:val="0"/>
          <w:sz w:val="32"/>
          <w:shd w:val="clear" w:color="auto" w:fill="auto"/>
        </w:rPr>
        <w:t>万元，主要用于保证机关正常运转的</w:t>
      </w:r>
      <w:r>
        <w:rPr>
          <w:rFonts w:ascii="Times New Roman" w:eastAsia="Times New Roman" w:cs="Times New Roman" w:hAnsi="Times New Roman" w:hint="eastAsia"/>
          <w:color w:val="auto"/>
          <w:spacing w:val="0"/>
          <w:position w:val="0"/>
          <w:sz w:val="32"/>
          <w:shd w:val="clear" w:color="auto" w:fill="auto"/>
        </w:rPr>
        <w:t>办公费</w:t>
      </w:r>
      <w:r>
        <w:rPr>
          <w:rFonts w:ascii="Times New Roman" w:cs="Times New Roman" w:hAnsi="Times New Roman" w:hint="eastAsia"/>
          <w:color w:val="auto"/>
          <w:spacing w:val="0"/>
          <w:position w:val="0"/>
          <w:sz w:val="32"/>
          <w:shd w:val="clear" w:color="auto" w:fill="auto"/>
          <w:lang w:eastAsia="zh-CN"/>
        </w:rPr>
        <w:t>、其他交通费用、其他商品和服务支出</w:t>
      </w:r>
      <w:r>
        <w:rPr>
          <w:rFonts w:ascii="Times New Roman" w:eastAsia="Times New Roman" w:cs="Times New Roman" w:hAnsi="Times New Roman"/>
          <w:color w:val="auto"/>
          <w:spacing w:val="0"/>
          <w:position w:val="0"/>
          <w:sz w:val="32"/>
          <w:shd w:val="clear" w:color="auto" w:fill="auto"/>
        </w:rPr>
        <w:t>等支出。</w:t>
      </w:r>
    </w:p>
    <w:p>
      <w:pPr>
        <w:spacing w:before="0" w:after="0" w:line="240" w:lineRule="auto"/>
        <w:ind w:left="198" w:right="0" w:firstLine="640"/>
        <w:jc w:val="left"/>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四、财政拨款“三公”经费预算情况及增减变化原因</w:t>
      </w:r>
    </w:p>
    <w:p>
      <w:pPr>
        <w:spacing w:before="0" w:after="0" w:line="240" w:lineRule="auto"/>
        <w:ind w:left="198" w:right="0" w:firstLine="640"/>
        <w:jc w:val="left"/>
        <w:rPr>
          <w:rFonts w:ascii="Times New Roman" w:eastAsia="Times New Roman" w:cs="Times New Roman" w:hAnsi="Times New Roman" w:hint="eastAsia"/>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202</w:t>
      </w:r>
      <w:r>
        <w:rPr>
          <w:rFonts w:ascii="Times New Roman" w:cs="Times New Roman" w:hAnsi="Times New Roman" w:hint="eastAsia"/>
          <w:color w:val="auto"/>
          <w:spacing w:val="0"/>
          <w:position w:val="0"/>
          <w:sz w:val="32"/>
          <w:shd w:val="clear" w:color="auto" w:fill="auto"/>
          <w:lang w:val="en-US" w:eastAsia="zh-CN"/>
        </w:rPr>
        <w:t>1</w:t>
      </w:r>
      <w:r>
        <w:rPr>
          <w:rFonts w:ascii="Times New Roman" w:eastAsia="Times New Roman" w:cs="Times New Roman" w:hAnsi="Times New Roman"/>
          <w:color w:val="auto"/>
          <w:spacing w:val="0"/>
          <w:position w:val="0"/>
          <w:sz w:val="32"/>
          <w:shd w:val="clear" w:color="auto" w:fill="auto"/>
        </w:rPr>
        <w:t>年，我部门财政拨款“三公”经费预算安排0万元，</w:t>
      </w:r>
      <w:r>
        <w:rPr>
          <w:rFonts w:ascii="Times New Roman" w:cs="Times New Roman" w:hAnsi="Times New Roman" w:hint="eastAsia"/>
          <w:color w:val="auto"/>
          <w:spacing w:val="0"/>
          <w:position w:val="0"/>
          <w:sz w:val="32"/>
          <w:shd w:val="clear" w:color="auto" w:fill="auto"/>
          <w:lang w:val="en-US" w:eastAsia="zh-CN"/>
        </w:rPr>
        <w:t>与上年持平，无增减变化</w:t>
      </w:r>
      <w:r>
        <w:rPr>
          <w:rFonts w:ascii="Times New Roman" w:eastAsia="仿宋" w:cs="Times New Roman" w:hAnsi="Times New Roman" w:hint="eastAsia"/>
          <w:sz w:val="32"/>
          <w:szCs w:val="32"/>
        </w:rPr>
        <w:t>。</w:t>
      </w:r>
      <w:r>
        <w:rPr>
          <w:rFonts w:ascii="Times New Roman" w:eastAsia="Times New Roman" w:cs="Times New Roman" w:hAnsi="Times New Roman"/>
          <w:color w:val="auto"/>
          <w:spacing w:val="0"/>
          <w:position w:val="0"/>
          <w:sz w:val="32"/>
          <w:shd w:val="clear" w:color="auto" w:fill="auto"/>
        </w:rPr>
        <w:t>其中：因公出国（境）费0万元</w:t>
      </w:r>
      <w:r>
        <w:rPr>
          <w:rFonts w:ascii="Times New Roman" w:cs="Times New Roman" w:hAnsi="Times New Roman" w:hint="eastAsia"/>
          <w:color w:val="auto"/>
          <w:spacing w:val="0"/>
          <w:position w:val="0"/>
          <w:sz w:val="32"/>
          <w:shd w:val="clear" w:color="auto" w:fill="auto"/>
          <w:lang w:eastAsia="zh-CN"/>
        </w:rPr>
        <w:t>，</w:t>
      </w:r>
      <w:r>
        <w:rPr>
          <w:rFonts w:ascii="Times New Roman" w:cs="Times New Roman" w:hAnsi="Times New Roman" w:hint="eastAsia"/>
          <w:color w:val="auto"/>
          <w:spacing w:val="0"/>
          <w:position w:val="0"/>
          <w:sz w:val="32"/>
          <w:shd w:val="clear" w:color="auto" w:fill="auto"/>
          <w:lang w:val="en-US" w:eastAsia="zh-CN"/>
        </w:rPr>
        <w:t>与上年持平，无增减变化，主要原因为年初没有安排因公出国费</w:t>
      </w:r>
      <w:r>
        <w:rPr>
          <w:rFonts w:ascii="Times New Roman" w:eastAsia="Times New Roman" w:cs="Times New Roman" w:hAnsi="Times New Roman"/>
          <w:color w:val="auto"/>
          <w:spacing w:val="0"/>
          <w:position w:val="0"/>
          <w:sz w:val="32"/>
          <w:shd w:val="clear" w:color="auto" w:fill="auto"/>
        </w:rPr>
        <w:t>；公务用车购置及运维费0万元（其中：公务用车购置费0万元，公务用车运行维护费0万元)</w:t>
      </w:r>
      <w:r>
        <w:rPr>
          <w:rFonts w:ascii="Times New Roman" w:cs="Times New Roman" w:hAnsi="Times New Roman" w:hint="eastAsia"/>
          <w:color w:val="auto"/>
          <w:spacing w:val="0"/>
          <w:position w:val="0"/>
          <w:sz w:val="32"/>
          <w:shd w:val="clear" w:color="auto" w:fill="auto"/>
          <w:lang w:eastAsia="zh-CN"/>
        </w:rPr>
        <w:t>，与上年持平，无增减变化，主要原因为年初没有安排</w:t>
      </w:r>
      <w:r>
        <w:rPr>
          <w:rFonts w:ascii="Times New Roman" w:eastAsia="Times New Roman" w:cs="Times New Roman" w:hAnsi="Times New Roman"/>
          <w:color w:val="auto"/>
          <w:spacing w:val="0"/>
          <w:position w:val="0"/>
          <w:sz w:val="32"/>
          <w:shd w:val="clear" w:color="auto" w:fill="auto"/>
        </w:rPr>
        <w:t>公务用车购置及公务用车运行维护费；公务接待费0万元</w:t>
      </w:r>
      <w:r>
        <w:rPr>
          <w:rFonts w:ascii="Times New Roman" w:eastAsia="Times New Roman" w:cs="Times New Roman" w:hAnsi="Times New Roman" w:hint="eastAsia"/>
          <w:color w:val="auto"/>
          <w:spacing w:val="0"/>
          <w:position w:val="0"/>
          <w:sz w:val="32"/>
          <w:shd w:val="clear" w:color="auto" w:fill="auto"/>
        </w:rPr>
        <w:t>，与上年持平，无增减变化，主要原因为年初没有安排公务接待费。</w:t>
      </w:r>
    </w:p>
    <w:p>
      <w:pPr>
        <w:spacing w:before="0" w:after="0" w:line="240" w:lineRule="auto"/>
        <w:ind w:left="198" w:right="0" w:firstLine="640"/>
        <w:jc w:val="left"/>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五、预算绩效信息</w:t>
      </w:r>
    </w:p>
    <w:p>
      <w:pPr>
        <w:spacing w:before="0" w:after="0" w:line="240" w:lineRule="auto"/>
        <w:ind w:left="0" w:right="0" w:firstLine="643"/>
        <w:jc w:val="left"/>
        <w:rPr>
          <w:rFonts w:ascii="Times New Roman" w:eastAsia="Times New Roman" w:cs="Times New Roman" w:hAnsi="Times New Roman"/>
          <w:color w:val="auto"/>
          <w:spacing w:val="0"/>
          <w:position w:val="0"/>
          <w:sz w:val="32"/>
          <w:shd w:val="clear" w:color="auto" w:fill="auto"/>
        </w:rPr>
      </w:pPr>
      <w:r>
        <w:rPr>
          <w:rFonts w:ascii="宋体" w:eastAsia="宋体" w:cs="宋体" w:hAnsi="宋体"/>
          <w:b/>
          <w:color w:val="auto"/>
          <w:spacing w:val="0"/>
          <w:position w:val="0"/>
          <w:sz w:val="32"/>
          <w:shd w:val="clear" w:color="auto" w:fill="auto"/>
        </w:rPr>
        <w:t>第一部分</w:t>
      </w:r>
      <w:r>
        <w:rPr>
          <w:rFonts w:ascii="Times New Roman" w:eastAsia="Times New Roman" w:cs="Times New Roman" w:hAnsi="Times New Roman"/>
          <w:b/>
          <w:color w:val="auto"/>
          <w:spacing w:val="0"/>
          <w:position w:val="0"/>
          <w:sz w:val="32"/>
          <w:shd w:val="clear" w:color="auto" w:fill="auto"/>
        </w:rPr>
        <w:t xml:space="preserve">  </w:t>
      </w:r>
      <w:r>
        <w:rPr>
          <w:rFonts w:ascii="宋体" w:eastAsia="宋体" w:cs="宋体" w:hAnsi="宋体"/>
          <w:b/>
          <w:color w:val="auto"/>
          <w:spacing w:val="0"/>
          <w:position w:val="0"/>
          <w:sz w:val="32"/>
          <w:shd w:val="clear" w:color="auto" w:fill="auto"/>
        </w:rPr>
        <w:t>部门整体绩效目标</w:t>
      </w:r>
    </w:p>
    <w:p>
      <w:pPr>
        <w:spacing w:before="0" w:after="0" w:line="240" w:lineRule="auto"/>
        <w:ind w:left="198" w:right="0" w:firstLine="643"/>
        <w:jc w:val="left"/>
        <w:rPr>
          <w:rFonts w:ascii="Times New Roman" w:eastAsia="Times New Roman" w:cs="Times New Roman" w:hAnsi="Times New Roman"/>
          <w:b/>
          <w:color w:val="auto"/>
          <w:spacing w:val="0"/>
          <w:position w:val="0"/>
          <w:sz w:val="32"/>
          <w:shd w:val="clear" w:color="auto" w:fill="auto"/>
        </w:rPr>
      </w:pPr>
      <w:r>
        <w:rPr>
          <w:rFonts w:ascii="宋体" w:eastAsia="宋体" w:cs="宋体" w:hAnsi="宋体"/>
          <w:b/>
          <w:color w:val="auto"/>
          <w:spacing w:val="0"/>
          <w:position w:val="0"/>
          <w:sz w:val="32"/>
          <w:shd w:val="clear" w:color="auto" w:fill="auto"/>
        </w:rPr>
        <w:t>（一）总体绩效目标</w:t>
      </w:r>
    </w:p>
    <w:p>
      <w:pPr>
        <w:spacing w:before="0" w:after="0" w:line="240" w:lineRule="auto"/>
        <w:ind w:left="198" w:right="0" w:firstLine="640"/>
        <w:jc w:val="left"/>
        <w:rPr>
          <w:rFonts w:ascii="Times New Roman" w:eastAsia="Times New Roman" w:cs="Times New Roman" w:hAnsi="Times New Roman"/>
          <w:color w:val="auto"/>
          <w:spacing w:val="0"/>
          <w:position w:val="0"/>
          <w:sz w:val="32"/>
          <w:shd w:val="clear" w:color="auto" w:fill="auto"/>
        </w:rPr>
      </w:pPr>
      <w:r>
        <w:rPr>
          <w:rFonts w:ascii="宋体" w:eastAsia="宋体" w:cs="宋体" w:hAnsi="宋体"/>
          <w:color w:val="auto"/>
          <w:spacing w:val="0"/>
          <w:position w:val="0"/>
          <w:sz w:val="32"/>
          <w:shd w:val="clear" w:color="auto" w:fill="auto"/>
        </w:rPr>
        <w:t xml:space="preserve"> </w:t>
      </w:r>
      <w:r>
        <w:rPr>
          <w:rFonts w:ascii="Times New Roman" w:eastAsia="Times New Roman" w:cs="Times New Roman" w:hAnsi="Times New Roman"/>
          <w:color w:val="auto"/>
          <w:spacing w:val="0"/>
          <w:position w:val="0"/>
          <w:sz w:val="32"/>
          <w:shd w:val="clear" w:color="auto" w:fill="auto"/>
        </w:rPr>
        <w:t>贯彻落实党中央、国务院关于行政管理体制机构编制管理的政策和省、市地方性法规草案并监督实施；促进政府职能转变，积极构建科学的行政管理体制；健全政府职责体系，完善公共服务体系。</w:t>
      </w:r>
    </w:p>
    <w:p>
      <w:pPr>
        <w:spacing w:before="0" w:after="0" w:line="240" w:lineRule="auto"/>
        <w:ind w:left="198" w:right="0" w:firstLine="640"/>
        <w:jc w:val="left"/>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按照县委、县政府及上级业务主管部门安排部署，围绕中心，服务大局，主动适应新常态，坚持问题导向，进一步更新工作观念，转变工作作风，创新工作方法，继续深化行政审批制度改革，加快推进政府职能转变和机构改革，积极稳妥推进事业单位分类改革，严格控制和优化配置机构编制资源，积极探索机构编制工作新思路新办法，以调整优化机构编制工作，协调推进重要领域体制机制改革，稳步推进事业单位改革，创新机构编制管理，统筹配置各类编制资源，加大机构编制动态调整力度。</w:t>
      </w:r>
    </w:p>
    <w:p>
      <w:pPr>
        <w:spacing w:before="0" w:after="0" w:line="240" w:lineRule="auto"/>
        <w:ind w:left="198" w:right="0" w:firstLine="640"/>
        <w:jc w:val="left"/>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全面完成县级机构改革，按照上级统一部署，积极推动乡镇（街道）基层管理体制机制改革，深化推进审批服务便民化工作；统筹推进综合行政执法改革，按照上级关于深化5大领域综合行政执法改革的部署和要求配合有关部门制度改革实施意见，统筹配置行政执法职能和执法资源，制定机构编制调整方案；积极探索开发区管理体制改革。</w:t>
      </w:r>
    </w:p>
    <w:p>
      <w:pPr>
        <w:spacing w:before="0" w:after="0" w:line="240" w:lineRule="auto"/>
        <w:ind w:left="198" w:right="0" w:firstLine="640"/>
        <w:jc w:val="left"/>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 xml:space="preserve"> 加强对事业单位法人的事中事后监管，推动事业单位“双随机、一公开”监管全覆盖、常态化。落实信用联合惩戒机制，推动事业单位信用体系建设，加强信息共享和协同监管，做好统一信用代码工作。提升机构编制管理科学化规范化水平，严格编制使用核准制度，开展新一轮机构编制核查，健全领导职数管理台账。</w:t>
      </w:r>
    </w:p>
    <w:p>
      <w:pPr>
        <w:spacing w:before="0" w:after="0" w:line="240" w:lineRule="auto"/>
        <w:ind w:left="198" w:right="0" w:firstLine="640"/>
        <w:jc w:val="left"/>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 xml:space="preserve"> 严格落实实名制数据月报制度，加强机构编制统计分析工作，强化统计数据结果运用。积极稳妥推进机构编制云平台应用。着力加强自身建设，为加快转型升级、跨越赶超步伐，全面建设幸福深泽提供强有力的体制机制保障。</w:t>
      </w:r>
    </w:p>
    <w:p>
      <w:pPr>
        <w:spacing w:before="0" w:after="0" w:line="240" w:lineRule="auto"/>
        <w:ind w:left="198" w:right="0" w:firstLine="643"/>
        <w:jc w:val="left"/>
        <w:rPr>
          <w:rFonts w:ascii="Times New Roman" w:eastAsia="Times New Roman" w:cs="Times New Roman" w:hAnsi="Times New Roman"/>
          <w:b/>
          <w:color w:val="auto"/>
          <w:spacing w:val="0"/>
          <w:position w:val="0"/>
          <w:sz w:val="32"/>
          <w:shd w:val="clear" w:color="auto" w:fill="auto"/>
        </w:rPr>
      </w:pPr>
      <w:r>
        <w:rPr>
          <w:rFonts w:ascii="宋体" w:eastAsia="宋体" w:cs="宋体" w:hAnsi="宋体"/>
          <w:b/>
          <w:color w:val="auto"/>
          <w:spacing w:val="0"/>
          <w:position w:val="0"/>
          <w:sz w:val="32"/>
          <w:shd w:val="clear" w:color="auto" w:fill="auto"/>
        </w:rPr>
        <w:t>（二）分项绩效目标</w:t>
      </w:r>
    </w:p>
    <w:p>
      <w:pPr>
        <w:spacing w:before="0" w:after="0" w:line="240" w:lineRule="auto"/>
        <w:ind w:left="198" w:right="0" w:firstLine="640"/>
        <w:jc w:val="left"/>
        <w:rPr>
          <w:rFonts w:ascii="Times New Roman" w:eastAsia="Times New Roman" w:cs="Times New Roman" w:hAnsi="Times New Roman" w:hint="eastAsia"/>
          <w:color w:val="auto"/>
          <w:spacing w:val="0"/>
          <w:position w:val="0"/>
          <w:sz w:val="32"/>
          <w:shd w:val="clear" w:color="auto" w:fill="auto"/>
          <w:lang w:eastAsia="zh-CN"/>
        </w:rPr>
      </w:pPr>
      <w:r>
        <w:rPr>
          <w:rFonts w:ascii="Times New Roman" w:cs="Times New Roman" w:hAnsi="Times New Roman" w:hint="eastAsia"/>
          <w:color w:val="auto"/>
          <w:spacing w:val="0"/>
          <w:position w:val="0"/>
          <w:sz w:val="32"/>
          <w:shd w:val="clear" w:color="auto" w:fill="auto"/>
          <w:lang w:eastAsia="zh-CN"/>
        </w:rPr>
        <w:t>一、</w:t>
      </w:r>
      <w:r>
        <w:rPr>
          <w:rFonts w:ascii="Times New Roman" w:eastAsia="Times New Roman" w:cs="Times New Roman" w:hAnsi="Times New Roman" w:hint="eastAsia"/>
          <w:color w:val="auto"/>
          <w:spacing w:val="0"/>
          <w:position w:val="0"/>
          <w:sz w:val="32"/>
          <w:shd w:val="clear" w:color="auto" w:fill="auto"/>
        </w:rPr>
        <w:t>行政管理体制改革</w:t>
      </w:r>
      <w:r>
        <w:rPr>
          <w:rFonts w:ascii="Times New Roman" w:eastAsia="Times New Roman" w:cs="Times New Roman" w:hAnsi="Times New Roman" w:hint="eastAsia"/>
          <w:color w:val="auto"/>
          <w:spacing w:val="0"/>
          <w:position w:val="0"/>
          <w:sz w:val="32"/>
          <w:shd w:val="clear" w:color="auto" w:fill="auto"/>
          <w:lang w:eastAsia="zh-CN"/>
        </w:rPr>
        <w:t>工作</w:t>
      </w:r>
    </w:p>
    <w:p>
      <w:pPr>
        <w:spacing w:before="0" w:after="0" w:line="240" w:lineRule="auto"/>
        <w:ind w:left="198" w:right="0" w:firstLine="640"/>
        <w:jc w:val="left"/>
        <w:rPr>
          <w:rFonts w:ascii="Times New Roman" w:eastAsia="Times New Roman" w:cs="Times New Roman" w:hAnsi="Times New Roman"/>
          <w:color w:val="auto"/>
          <w:spacing w:val="0"/>
          <w:position w:val="0"/>
          <w:sz w:val="32"/>
          <w:shd w:val="clear" w:color="auto" w:fill="auto"/>
        </w:rPr>
      </w:pPr>
      <w:r>
        <w:rPr>
          <w:rFonts w:ascii="Times New Roman" w:cs="Times New Roman" w:hAnsi="Times New Roman" w:hint="eastAsia"/>
          <w:color w:val="auto"/>
          <w:spacing w:val="0"/>
          <w:position w:val="0"/>
          <w:sz w:val="32"/>
          <w:shd w:val="clear" w:color="auto" w:fill="auto"/>
          <w:lang w:eastAsia="zh-CN"/>
        </w:rPr>
        <w:t>绩效目标：</w:t>
      </w:r>
      <w:r>
        <w:rPr>
          <w:rFonts w:ascii="Times New Roman" w:eastAsia="Times New Roman" w:cs="Times New Roman" w:hAnsi="Times New Roman"/>
          <w:color w:val="auto"/>
          <w:spacing w:val="0"/>
          <w:position w:val="0"/>
          <w:sz w:val="32"/>
          <w:shd w:val="clear" w:color="auto" w:fill="auto"/>
        </w:rPr>
        <w:t>按照县委、县政府及上级业务主管部门安排部署，围绕中心，服务大局，主动适应新常态，坚持问题导向，进一步更新工作观念，转变工作作风，创新工作方法，继续深化行政审批制度改革，加快推进政府职能转变和机构改革，积极稳妥推进事业单位分类改革，严格控制和优化配置机构编制资源，积极探索机构编制工作新思路新办法，以调整优化机构编制工作，协调推进重要领域体制机制改革，稳步推进事业单位改革，创新机构编制管理，统筹配置各类编制资源，加大机构编制动态调整力度。</w:t>
      </w:r>
    </w:p>
    <w:p>
      <w:pPr>
        <w:spacing w:before="0" w:after="0" w:line="240" w:lineRule="auto"/>
        <w:ind w:left="198" w:right="0" w:firstLine="640"/>
        <w:jc w:val="left"/>
        <w:rPr>
          <w:rFonts w:ascii="Times New Roman" w:eastAsia="Times New Roman" w:cs="Times New Roman" w:hAnsi="Times New Roman" w:hint="eastAsia"/>
          <w:color w:val="auto"/>
          <w:spacing w:val="0"/>
          <w:position w:val="0"/>
          <w:sz w:val="32"/>
          <w:shd w:val="clear" w:color="auto" w:fill="auto"/>
        </w:rPr>
      </w:pPr>
      <w:r>
        <w:rPr>
          <w:rFonts w:ascii="Times New Roman" w:cs="Times New Roman" w:hAnsi="Times New Roman" w:hint="eastAsia"/>
          <w:color w:val="auto"/>
          <w:spacing w:val="0"/>
          <w:position w:val="0"/>
          <w:sz w:val="32"/>
          <w:shd w:val="clear" w:color="auto" w:fill="auto"/>
          <w:lang w:eastAsia="zh-CN"/>
        </w:rPr>
        <w:t>绩效指标：</w:t>
      </w:r>
      <w:r>
        <w:rPr>
          <w:rFonts w:ascii="Times New Roman" w:eastAsia="Times New Roman" w:cs="Times New Roman" w:hAnsi="Times New Roman" w:hint="eastAsia"/>
          <w:color w:val="auto"/>
          <w:spacing w:val="0"/>
          <w:position w:val="0"/>
          <w:sz w:val="32"/>
          <w:shd w:val="clear" w:color="auto" w:fill="auto"/>
        </w:rPr>
        <w:t>行政改革目标完成率</w:t>
      </w:r>
      <w:r>
        <w:rPr>
          <w:rFonts w:ascii="Times New Roman" w:eastAsia="Times New Roman" w:cs="Times New Roman" w:hAnsi="Times New Roman" w:hint="eastAsia"/>
          <w:color w:val="auto"/>
          <w:spacing w:val="0"/>
          <w:position w:val="0"/>
          <w:sz w:val="32"/>
          <w:shd w:val="clear" w:color="auto" w:fill="auto"/>
          <w:lang w:eastAsia="zh-CN"/>
        </w:rPr>
        <w:t>、</w:t>
      </w:r>
      <w:r>
        <w:rPr>
          <w:rFonts w:ascii="Times New Roman" w:eastAsia="Times New Roman" w:cs="Times New Roman" w:hAnsi="Times New Roman" w:hint="eastAsia"/>
          <w:color w:val="auto"/>
          <w:spacing w:val="0"/>
          <w:position w:val="0"/>
          <w:sz w:val="32"/>
          <w:shd w:val="clear" w:color="auto" w:fill="auto"/>
        </w:rPr>
        <w:t>事业改革目标完成率</w:t>
      </w:r>
    </w:p>
    <w:p>
      <w:pPr>
        <w:spacing w:before="0" w:after="0" w:line="240" w:lineRule="auto"/>
        <w:ind w:left="198" w:right="0" w:firstLine="640"/>
        <w:jc w:val="left"/>
        <w:rPr>
          <w:rFonts w:ascii="Times New Roman" w:eastAsia="方正书宋_GBK" w:cs="Times New Roman" w:hAnsi="Times New Roman" w:hint="eastAsia"/>
          <w:color w:val="auto"/>
          <w:spacing w:val="0"/>
          <w:position w:val="0"/>
          <w:sz w:val="32"/>
          <w:shd w:val="clear" w:color="auto" w:fill="auto"/>
          <w:lang w:eastAsia="zh-CN"/>
        </w:rPr>
      </w:pPr>
      <w:r>
        <w:rPr>
          <w:rFonts w:ascii="Times New Roman" w:cs="Times New Roman" w:hAnsi="Times New Roman" w:hint="eastAsia"/>
          <w:color w:val="auto"/>
          <w:spacing w:val="0"/>
          <w:position w:val="0"/>
          <w:sz w:val="32"/>
          <w:shd w:val="clear" w:color="auto" w:fill="auto"/>
          <w:lang w:eastAsia="zh-CN"/>
        </w:rPr>
        <w:t>二、机构编制管理工作</w:t>
      </w:r>
    </w:p>
    <w:p>
      <w:pPr>
        <w:spacing w:before="0" w:after="0" w:line="240" w:lineRule="auto"/>
        <w:ind w:left="198" w:right="0" w:firstLine="640"/>
        <w:jc w:val="left"/>
        <w:rPr>
          <w:rFonts w:ascii="Times New Roman" w:eastAsia="Times New Roman" w:cs="Times New Roman" w:hAnsi="Times New Roman"/>
          <w:color w:val="auto"/>
          <w:spacing w:val="0"/>
          <w:position w:val="0"/>
          <w:sz w:val="32"/>
          <w:shd w:val="clear" w:color="auto" w:fill="auto"/>
        </w:rPr>
      </w:pPr>
      <w:r>
        <w:rPr>
          <w:rFonts w:ascii="Times New Roman" w:cs="Times New Roman" w:hAnsi="Times New Roman" w:hint="eastAsia"/>
          <w:color w:val="auto"/>
          <w:spacing w:val="0"/>
          <w:position w:val="0"/>
          <w:sz w:val="32"/>
          <w:shd w:val="clear" w:color="auto" w:fill="auto"/>
          <w:lang w:eastAsia="zh-CN"/>
        </w:rPr>
        <w:t>绩效目标：</w:t>
      </w:r>
      <w:r>
        <w:rPr>
          <w:rFonts w:ascii="Times New Roman" w:eastAsia="Times New Roman" w:cs="Times New Roman" w:hAnsi="Times New Roman"/>
          <w:color w:val="auto"/>
          <w:spacing w:val="0"/>
          <w:position w:val="0"/>
          <w:sz w:val="32"/>
          <w:shd w:val="clear" w:color="auto" w:fill="auto"/>
        </w:rPr>
        <w:t>全面完成县级机构改革，按照上级统一部署，积极推动乡镇（街道）基层管理体制机制改革，深化推进审批服务便民化工作；统筹推进综合行政执法改革，按照上级关于深化5大领域综合行政执法改革的部署和要求配合有关部门制度改革实施意见，统筹配置行政执法职能和执法资源，制定机构编制调整方案；积极探索开发区管理体制改革。</w:t>
      </w:r>
    </w:p>
    <w:p>
      <w:pPr>
        <w:spacing w:before="0" w:after="0" w:line="240" w:lineRule="auto"/>
        <w:ind w:right="0" w:firstLineChars="200" w:firstLine="640"/>
        <w:jc w:val="left"/>
        <w:rPr>
          <w:rFonts w:ascii="Times New Roman" w:eastAsia="Times New Roman" w:cs="Times New Roman" w:hAnsi="Times New Roman" w:hint="eastAsia"/>
          <w:color w:val="auto"/>
          <w:spacing w:val="0"/>
          <w:position w:val="0"/>
          <w:sz w:val="32"/>
          <w:shd w:val="clear" w:color="auto" w:fill="auto"/>
          <w:lang w:eastAsia="zh-CN"/>
        </w:rPr>
      </w:pPr>
      <w:r>
        <w:rPr>
          <w:rFonts w:ascii="Times New Roman" w:cs="Times New Roman" w:hAnsi="Times New Roman" w:hint="eastAsia"/>
          <w:color w:val="auto"/>
          <w:spacing w:val="0"/>
          <w:position w:val="0"/>
          <w:sz w:val="32"/>
          <w:shd w:val="clear" w:color="auto" w:fill="auto"/>
          <w:lang w:eastAsia="zh-CN"/>
        </w:rPr>
        <w:t>绩效指标：</w:t>
      </w:r>
      <w:r>
        <w:rPr>
          <w:rFonts w:ascii="Times New Roman" w:eastAsia="Times New Roman" w:cs="Times New Roman" w:hAnsi="Times New Roman" w:hint="eastAsia"/>
          <w:color w:val="auto"/>
          <w:spacing w:val="0"/>
          <w:position w:val="0"/>
          <w:sz w:val="32"/>
          <w:shd w:val="clear" w:color="auto" w:fill="auto"/>
        </w:rPr>
        <w:t>实名制管理推行率</w:t>
      </w:r>
      <w:r>
        <w:rPr>
          <w:rFonts w:ascii="Times New Roman" w:eastAsia="Times New Roman" w:cs="Times New Roman" w:hAnsi="Times New Roman" w:hint="eastAsia"/>
          <w:color w:val="auto"/>
          <w:spacing w:val="0"/>
          <w:position w:val="0"/>
          <w:sz w:val="32"/>
          <w:shd w:val="clear" w:color="auto" w:fill="auto"/>
          <w:lang w:eastAsia="zh-CN"/>
        </w:rPr>
        <w:t>、</w:t>
      </w:r>
      <w:r>
        <w:rPr>
          <w:rFonts w:ascii="Times New Roman" w:eastAsia="Times New Roman" w:cs="Times New Roman" w:hAnsi="Times New Roman" w:hint="eastAsia"/>
          <w:color w:val="auto"/>
          <w:spacing w:val="0"/>
          <w:position w:val="0"/>
          <w:sz w:val="32"/>
          <w:shd w:val="clear" w:color="auto" w:fill="auto"/>
        </w:rPr>
        <w:t>统计上报工作完成率</w:t>
      </w:r>
      <w:r>
        <w:rPr>
          <w:rFonts w:ascii="Times New Roman" w:eastAsia="Times New Roman" w:cs="Times New Roman" w:hAnsi="Times New Roman" w:hint="eastAsia"/>
          <w:color w:val="auto"/>
          <w:spacing w:val="0"/>
          <w:position w:val="0"/>
          <w:sz w:val="32"/>
          <w:shd w:val="clear" w:color="auto" w:fill="auto"/>
          <w:lang w:eastAsia="zh-CN"/>
        </w:rPr>
        <w:t>、</w:t>
      </w:r>
      <w:r>
        <w:rPr>
          <w:rFonts w:ascii="Times New Roman" w:eastAsia="Times New Roman" w:cs="Times New Roman" w:hAnsi="Times New Roman" w:hint="eastAsia"/>
          <w:color w:val="auto"/>
          <w:spacing w:val="0"/>
          <w:position w:val="0"/>
          <w:sz w:val="32"/>
          <w:shd w:val="clear" w:color="auto" w:fill="auto"/>
        </w:rPr>
        <w:t>事业单位登记管理率</w:t>
      </w:r>
    </w:p>
    <w:p>
      <w:pPr>
        <w:spacing w:before="0" w:after="0" w:line="240" w:lineRule="auto"/>
        <w:ind w:right="0" w:firstLineChars="200" w:firstLine="640"/>
        <w:jc w:val="left"/>
        <w:rPr>
          <w:rFonts w:ascii="Times New Roman" w:eastAsia="Times New Roman" w:cs="Times New Roman" w:hAnsi="Times New Roman" w:hint="eastAsia"/>
          <w:color w:val="auto"/>
          <w:spacing w:val="0"/>
          <w:position w:val="0"/>
          <w:sz w:val="32"/>
          <w:shd w:val="clear" w:color="auto" w:fill="auto"/>
          <w:lang w:eastAsia="zh-CN"/>
        </w:rPr>
      </w:pPr>
      <w:r>
        <w:rPr>
          <w:rFonts w:ascii="宋体" w:cs="宋体" w:hAnsi="宋体" w:hint="eastAsia"/>
          <w:color w:val="auto"/>
          <w:spacing w:val="0"/>
          <w:position w:val="0"/>
          <w:sz w:val="32"/>
          <w:shd w:val="clear" w:color="auto" w:fill="auto"/>
          <w:lang w:eastAsia="zh-CN"/>
        </w:rPr>
        <w:t>三、</w:t>
      </w:r>
      <w:r>
        <w:rPr>
          <w:rFonts w:ascii="Times New Roman" w:eastAsia="Times New Roman" w:cs="Times New Roman" w:hAnsi="Times New Roman" w:hint="eastAsia"/>
          <w:color w:val="auto"/>
          <w:spacing w:val="0"/>
          <w:position w:val="0"/>
          <w:sz w:val="32"/>
          <w:shd w:val="clear" w:color="auto" w:fill="auto"/>
        </w:rPr>
        <w:t>促进政府职能转变</w:t>
      </w:r>
      <w:r>
        <w:rPr>
          <w:rFonts w:ascii="Times New Roman" w:eastAsia="Times New Roman" w:cs="Times New Roman" w:hAnsi="Times New Roman" w:hint="eastAsia"/>
          <w:color w:val="auto"/>
          <w:spacing w:val="0"/>
          <w:position w:val="0"/>
          <w:sz w:val="32"/>
          <w:shd w:val="clear" w:color="auto" w:fill="auto"/>
          <w:lang w:eastAsia="zh-CN"/>
        </w:rPr>
        <w:t>工作</w:t>
      </w:r>
    </w:p>
    <w:p>
      <w:pPr>
        <w:spacing w:before="0" w:after="0" w:line="240" w:lineRule="auto"/>
        <w:ind w:right="0" w:firstLineChars="200" w:firstLine="640"/>
        <w:jc w:val="left"/>
        <w:rPr>
          <w:rFonts w:ascii="宋体" w:eastAsia="宋体" w:cs="宋体" w:hAnsi="宋体"/>
          <w:color w:val="auto"/>
          <w:spacing w:val="0"/>
          <w:position w:val="0"/>
          <w:sz w:val="32"/>
          <w:shd w:val="clear" w:color="auto" w:fill="auto"/>
        </w:rPr>
      </w:pPr>
      <w:r>
        <w:rPr>
          <w:rFonts w:ascii="Times New Roman" w:cs="Times New Roman" w:hAnsi="Times New Roman" w:hint="eastAsia"/>
          <w:color w:val="auto"/>
          <w:spacing w:val="0"/>
          <w:position w:val="0"/>
          <w:sz w:val="32"/>
          <w:shd w:val="clear" w:color="auto" w:fill="auto"/>
          <w:lang w:eastAsia="zh-CN"/>
        </w:rPr>
        <w:t>绩效目标：</w:t>
      </w:r>
      <w:r>
        <w:rPr>
          <w:rFonts w:ascii="宋体" w:eastAsia="宋体" w:cs="宋体" w:hAnsi="宋体"/>
          <w:color w:val="auto"/>
          <w:spacing w:val="0"/>
          <w:position w:val="0"/>
          <w:sz w:val="32"/>
          <w:shd w:val="clear" w:color="auto" w:fill="auto"/>
        </w:rPr>
        <w:t>加强对事业单位法人的事中事后监管，推动事业单位“双随机、一公开”监管全覆盖、常态化。落实信用联合惩戒机制，推动事业单位信用体系建设，加强信息共享和协同监管，做好统一信用代码工作。提升机构编制管理科学化规范化水平，严格编制使用核准制度，开展新一轮机构编制核查，健全领导职数管理台账。</w:t>
      </w:r>
    </w:p>
    <w:p>
      <w:pPr>
        <w:spacing w:before="0" w:after="0" w:line="240" w:lineRule="auto"/>
        <w:ind w:right="0" w:firstLineChars="200" w:firstLine="640"/>
        <w:jc w:val="left"/>
        <w:rPr>
          <w:rFonts w:ascii="宋体" w:eastAsia="宋体" w:cs="宋体" w:hAnsi="宋体" w:hint="eastAsia"/>
          <w:color w:val="auto"/>
          <w:spacing w:val="0"/>
          <w:position w:val="0"/>
          <w:sz w:val="32"/>
          <w:shd w:val="clear" w:color="auto" w:fill="auto"/>
          <w:lang w:eastAsia="zh-CN"/>
        </w:rPr>
      </w:pPr>
      <w:r>
        <w:rPr>
          <w:rFonts w:ascii="Times New Roman" w:cs="Times New Roman" w:hAnsi="Times New Roman" w:hint="eastAsia"/>
          <w:color w:val="auto"/>
          <w:spacing w:val="0"/>
          <w:position w:val="0"/>
          <w:sz w:val="32"/>
          <w:shd w:val="clear" w:color="auto" w:fill="auto"/>
          <w:lang w:eastAsia="zh-CN"/>
        </w:rPr>
        <w:t>绩效指标：</w:t>
      </w:r>
      <w:r>
        <w:rPr>
          <w:rFonts w:ascii="宋体" w:eastAsia="宋体" w:cs="宋体" w:hAnsi="宋体" w:hint="eastAsia"/>
          <w:color w:val="auto"/>
          <w:spacing w:val="0"/>
          <w:position w:val="0"/>
          <w:sz w:val="32"/>
          <w:shd w:val="clear" w:color="auto" w:fill="auto"/>
        </w:rPr>
        <w:t>政府购买服务推广率</w:t>
      </w:r>
      <w:r>
        <w:rPr>
          <w:rFonts w:ascii="宋体" w:eastAsia="宋体" w:cs="宋体" w:hAnsi="宋体" w:hint="eastAsia"/>
          <w:color w:val="auto"/>
          <w:spacing w:val="0"/>
          <w:position w:val="0"/>
          <w:sz w:val="32"/>
          <w:shd w:val="clear" w:color="auto" w:fill="auto"/>
          <w:lang w:eastAsia="zh-CN"/>
        </w:rPr>
        <w:t>、</w:t>
      </w:r>
      <w:r>
        <w:rPr>
          <w:rFonts w:ascii="宋体" w:eastAsia="宋体" w:cs="宋体" w:hAnsi="宋体" w:hint="eastAsia"/>
          <w:color w:val="auto"/>
          <w:spacing w:val="0"/>
          <w:position w:val="0"/>
          <w:sz w:val="32"/>
          <w:shd w:val="clear" w:color="auto" w:fill="auto"/>
        </w:rPr>
        <w:t>行政审批项目清理工作的完成率</w:t>
      </w:r>
    </w:p>
    <w:p>
      <w:pPr>
        <w:spacing w:before="0" w:after="0" w:line="240" w:lineRule="auto"/>
        <w:ind w:right="0" w:firstLineChars="200" w:firstLine="640"/>
        <w:jc w:val="left"/>
        <w:rPr>
          <w:rFonts w:ascii="宋体" w:eastAsia="宋体" w:cs="宋体" w:hAnsi="宋体" w:hint="eastAsia"/>
          <w:color w:val="auto"/>
          <w:spacing w:val="0"/>
          <w:position w:val="0"/>
          <w:sz w:val="32"/>
          <w:shd w:val="clear" w:color="auto" w:fill="auto"/>
          <w:lang w:eastAsia="zh-CN"/>
        </w:rPr>
      </w:pPr>
      <w:r>
        <w:rPr>
          <w:rFonts w:ascii="宋体" w:cs="宋体" w:hAnsi="宋体" w:hint="eastAsia"/>
          <w:color w:val="auto"/>
          <w:spacing w:val="0"/>
          <w:position w:val="0"/>
          <w:sz w:val="32"/>
          <w:shd w:val="clear" w:color="auto" w:fill="auto"/>
          <w:lang w:eastAsia="zh-CN"/>
        </w:rPr>
        <w:t>四、</w:t>
      </w:r>
      <w:r>
        <w:rPr>
          <w:rFonts w:ascii="宋体" w:eastAsia="宋体" w:cs="宋体" w:hAnsi="宋体" w:hint="eastAsia"/>
          <w:color w:val="auto"/>
          <w:spacing w:val="0"/>
          <w:position w:val="0"/>
          <w:sz w:val="32"/>
          <w:shd w:val="clear" w:color="auto" w:fill="auto"/>
        </w:rPr>
        <w:t>编办事务管理</w:t>
      </w:r>
      <w:r>
        <w:rPr>
          <w:rFonts w:ascii="宋体" w:eastAsia="宋体" w:cs="宋体" w:hAnsi="宋体" w:hint="eastAsia"/>
          <w:color w:val="auto"/>
          <w:spacing w:val="0"/>
          <w:position w:val="0"/>
          <w:sz w:val="32"/>
          <w:shd w:val="clear" w:color="auto" w:fill="auto"/>
          <w:lang w:eastAsia="zh-CN"/>
        </w:rPr>
        <w:t>工作</w:t>
      </w:r>
    </w:p>
    <w:p>
      <w:pPr>
        <w:spacing w:before="0" w:after="0" w:line="240" w:lineRule="auto"/>
        <w:ind w:right="0" w:firstLineChars="200" w:firstLine="640"/>
        <w:jc w:val="left"/>
        <w:rPr>
          <w:rFonts w:ascii="宋体" w:eastAsia="宋体" w:cs="宋体" w:hAnsi="宋体"/>
          <w:color w:val="auto"/>
          <w:spacing w:val="0"/>
          <w:position w:val="0"/>
          <w:sz w:val="32"/>
          <w:shd w:val="clear" w:color="auto" w:fill="auto"/>
        </w:rPr>
      </w:pPr>
      <w:r>
        <w:rPr>
          <w:rFonts w:ascii="Times New Roman" w:cs="Times New Roman" w:hAnsi="Times New Roman" w:hint="eastAsia"/>
          <w:color w:val="auto"/>
          <w:spacing w:val="0"/>
          <w:position w:val="0"/>
          <w:sz w:val="32"/>
          <w:shd w:val="clear" w:color="auto" w:fill="auto"/>
          <w:lang w:eastAsia="zh-CN"/>
        </w:rPr>
        <w:t>绩效目标：</w:t>
      </w:r>
      <w:r>
        <w:rPr>
          <w:rFonts w:ascii="宋体" w:eastAsia="宋体" w:cs="宋体" w:hAnsi="宋体"/>
          <w:color w:val="auto"/>
          <w:spacing w:val="0"/>
          <w:position w:val="0"/>
          <w:sz w:val="32"/>
          <w:shd w:val="clear" w:color="auto" w:fill="auto"/>
        </w:rPr>
        <w:t>严格落实实名制数据月报制度，加强机构编制统计分析工作，强化统计数据结果运用。积极稳妥推进机构编制云平台应用</w:t>
      </w:r>
      <w:r>
        <w:rPr>
          <w:rFonts w:ascii="宋体" w:cs="宋体" w:hAnsi="宋体" w:hint="eastAsia"/>
          <w:color w:val="auto"/>
          <w:spacing w:val="0"/>
          <w:position w:val="0"/>
          <w:sz w:val="32"/>
          <w:shd w:val="clear" w:color="auto" w:fill="auto"/>
          <w:lang w:eastAsia="zh-CN"/>
        </w:rPr>
        <w:t>。党政机关、事业单位网上名称注册和管理等</w:t>
      </w:r>
      <w:r>
        <w:rPr>
          <w:rFonts w:ascii="宋体" w:eastAsia="宋体" w:cs="宋体" w:hAnsi="宋体"/>
          <w:color w:val="auto"/>
          <w:spacing w:val="0"/>
          <w:position w:val="0"/>
          <w:sz w:val="32"/>
          <w:shd w:val="clear" w:color="auto" w:fill="auto"/>
        </w:rPr>
        <w:t>。着力加强自身建设，为加快转型升级、跨越赶超步伐，全面建设幸福深泽提供强有力的体制机制保障。</w:t>
      </w:r>
    </w:p>
    <w:p>
      <w:pPr>
        <w:spacing w:before="0" w:after="0" w:line="240" w:lineRule="auto"/>
        <w:ind w:right="0" w:firstLineChars="200" w:firstLine="640"/>
        <w:jc w:val="left"/>
        <w:rPr>
          <w:rFonts w:ascii="宋体" w:eastAsia="宋体" w:cs="宋体" w:hAnsi="宋体" w:hint="eastAsia"/>
          <w:color w:val="auto"/>
          <w:spacing w:val="0"/>
          <w:position w:val="0"/>
          <w:sz w:val="32"/>
          <w:shd w:val="clear" w:color="auto" w:fill="auto"/>
          <w:lang w:eastAsia="zh-CN"/>
        </w:rPr>
      </w:pPr>
      <w:r>
        <w:rPr>
          <w:rFonts w:ascii="Times New Roman" w:cs="Times New Roman" w:hAnsi="Times New Roman" w:hint="eastAsia"/>
          <w:color w:val="auto"/>
          <w:spacing w:val="0"/>
          <w:position w:val="0"/>
          <w:sz w:val="32"/>
          <w:shd w:val="clear" w:color="auto" w:fill="auto"/>
          <w:lang w:eastAsia="zh-CN"/>
        </w:rPr>
        <w:t>绩效指标：</w:t>
      </w:r>
      <w:r>
        <w:rPr>
          <w:rFonts w:ascii="宋体" w:eastAsia="宋体" w:cs="宋体" w:hAnsi="宋体" w:hint="eastAsia"/>
          <w:color w:val="auto"/>
          <w:spacing w:val="0"/>
          <w:position w:val="0"/>
          <w:sz w:val="32"/>
          <w:shd w:val="clear" w:color="auto" w:fill="auto"/>
        </w:rPr>
        <w:t>各项综合事务工作完成情况</w:t>
      </w:r>
      <w:r>
        <w:rPr>
          <w:rFonts w:ascii="宋体" w:eastAsia="宋体" w:cs="宋体" w:hAnsi="宋体" w:hint="eastAsia"/>
          <w:color w:val="auto"/>
          <w:spacing w:val="0"/>
          <w:position w:val="0"/>
          <w:sz w:val="32"/>
          <w:shd w:val="clear" w:color="auto" w:fill="auto"/>
          <w:lang w:eastAsia="zh-CN"/>
        </w:rPr>
        <w:t>、</w:t>
      </w:r>
      <w:r>
        <w:rPr>
          <w:rFonts w:ascii="宋体" w:eastAsia="宋体" w:cs="宋体" w:hAnsi="宋体" w:hint="eastAsia"/>
          <w:color w:val="auto"/>
          <w:spacing w:val="0"/>
          <w:position w:val="0"/>
          <w:sz w:val="32"/>
          <w:shd w:val="clear" w:color="auto" w:fill="auto"/>
        </w:rPr>
        <w:t>机构编制信息平台运行</w:t>
      </w:r>
    </w:p>
    <w:p>
      <w:pPr>
        <w:spacing w:before="0" w:after="0" w:line="240" w:lineRule="auto"/>
        <w:ind w:right="0" w:firstLineChars="200" w:firstLine="640"/>
        <w:jc w:val="left"/>
        <w:rPr>
          <w:rFonts w:ascii="Times New Roman" w:eastAsia="Times New Roman" w:cs="Times New Roman" w:hAnsi="Times New Roman"/>
          <w:b/>
          <w:color w:val="auto"/>
          <w:spacing w:val="0"/>
          <w:position w:val="0"/>
          <w:sz w:val="32"/>
          <w:shd w:val="clear" w:color="auto" w:fill="auto"/>
        </w:rPr>
      </w:pPr>
      <w:r>
        <w:rPr>
          <w:rFonts w:ascii="宋体" w:eastAsia="宋体" w:cs="宋体" w:hAnsi="宋体"/>
          <w:b/>
          <w:color w:val="auto"/>
          <w:spacing w:val="0"/>
          <w:position w:val="0"/>
          <w:sz w:val="32"/>
          <w:shd w:val="clear" w:color="auto" w:fill="auto"/>
        </w:rPr>
        <w:t>（三）工作保障措施</w:t>
      </w:r>
    </w:p>
    <w:p>
      <w:pPr>
        <w:spacing w:before="0" w:after="0" w:line="240" w:lineRule="auto"/>
        <w:ind w:right="0" w:firstLineChars="200" w:firstLine="640"/>
        <w:jc w:val="left"/>
        <w:rPr>
          <w:rFonts w:ascii="宋体" w:eastAsia="宋体" w:cs="宋体" w:hAnsi="宋体"/>
          <w:color w:val="auto"/>
          <w:spacing w:val="0"/>
          <w:position w:val="0"/>
          <w:sz w:val="32"/>
          <w:shd w:val="clear" w:color="auto" w:fill="auto"/>
        </w:rPr>
      </w:pPr>
      <w:r>
        <w:rPr>
          <w:rFonts w:ascii="宋体" w:eastAsia="宋体" w:cs="宋体" w:hAnsi="宋体"/>
          <w:color w:val="auto"/>
          <w:spacing w:val="0"/>
          <w:position w:val="0"/>
          <w:sz w:val="32"/>
          <w:shd w:val="clear" w:color="auto" w:fill="auto"/>
        </w:rPr>
        <w:t>贯彻落实党中央、国务院关于行政管理体制机构编制管理的政策和省、市地方性法规草案并监督实施；促进政府职能转变，积极构建科学的行政管理体制；健全政府职责体系，完善公共服务体系。</w:t>
      </w:r>
    </w:p>
    <w:p>
      <w:pPr>
        <w:spacing w:before="0" w:after="0" w:line="240" w:lineRule="auto"/>
        <w:ind w:right="0" w:firstLineChars="200" w:firstLine="640"/>
        <w:jc w:val="left"/>
        <w:rPr>
          <w:rFonts w:ascii="宋体" w:eastAsia="宋体" w:cs="宋体" w:hAnsi="宋体"/>
          <w:color w:val="auto"/>
          <w:spacing w:val="0"/>
          <w:position w:val="0"/>
          <w:sz w:val="32"/>
          <w:shd w:val="clear" w:color="auto" w:fill="auto"/>
        </w:rPr>
      </w:pPr>
      <w:r>
        <w:rPr>
          <w:rFonts w:ascii="宋体" w:cs="宋体" w:hAnsi="宋体" w:hint="eastAsia"/>
          <w:color w:val="auto"/>
          <w:spacing w:val="0"/>
          <w:position w:val="0"/>
          <w:sz w:val="32"/>
          <w:shd w:val="clear" w:color="auto" w:fill="auto"/>
          <w:lang w:eastAsia="zh-CN"/>
        </w:rPr>
        <w:t>（一）</w:t>
      </w:r>
      <w:r>
        <w:rPr>
          <w:rFonts w:ascii="宋体" w:eastAsia="宋体" w:cs="宋体" w:hAnsi="宋体"/>
          <w:color w:val="auto"/>
          <w:spacing w:val="0"/>
          <w:position w:val="0"/>
          <w:sz w:val="32"/>
          <w:shd w:val="clear" w:color="auto" w:fill="auto"/>
        </w:rPr>
        <w:t>强化社会管理和公共服务。加快推进政企分开、政资分开、政事分开、政府与市场中介组织分开，规范行政行为，加强行政执法部门建设，减少和规范行政审批，减少政府对微观经济运行的干预。</w:t>
      </w:r>
    </w:p>
    <w:p>
      <w:pPr>
        <w:spacing w:before="0" w:after="0" w:line="240" w:lineRule="auto"/>
        <w:ind w:left="0" w:right="0" w:firstLineChars="200" w:firstLine="640"/>
        <w:jc w:val="left"/>
        <w:rPr>
          <w:rFonts w:ascii="宋体" w:eastAsia="宋体" w:cs="宋体" w:hAnsi="宋体"/>
          <w:color w:val="auto"/>
          <w:spacing w:val="0"/>
          <w:position w:val="0"/>
          <w:sz w:val="32"/>
          <w:shd w:val="clear" w:color="auto" w:fill="auto"/>
        </w:rPr>
      </w:pPr>
      <w:r>
        <w:rPr>
          <w:rFonts w:ascii="宋体" w:eastAsia="宋体" w:cs="宋体" w:hAnsi="宋体"/>
          <w:color w:val="auto"/>
          <w:spacing w:val="0"/>
          <w:position w:val="0"/>
          <w:sz w:val="32"/>
          <w:shd w:val="clear" w:color="auto" w:fill="auto"/>
        </w:rPr>
        <w:t>（二）加强自身能力建设，提高参谋服务水平。认真组织贯彻党的十九届三中全会精神和省、市、县全会精神。深入学习领会习近平总书记关于深化党和国家机构改革的重要论述，准确把握新时代机构编制工作的历史方位、总体目标、根本任务、基本布局和重要原则，校准机构编制工作的正确方向。改进工作作风，提升干部队伍素质，切实增强大局意识、责任意识、执行意识、服务意识和忧患意识，不断增强编办的凝聚力、战斗力。</w:t>
      </w:r>
    </w:p>
    <w:p>
      <w:pPr>
        <w:spacing w:before="0" w:after="0" w:line="240" w:lineRule="auto"/>
        <w:ind w:left="0" w:right="0" w:firstLineChars="200" w:firstLine="640"/>
        <w:jc w:val="left"/>
        <w:rPr>
          <w:rFonts w:ascii="宋体" w:eastAsia="宋体" w:cs="宋体" w:hAnsi="宋体"/>
          <w:color w:val="auto"/>
          <w:spacing w:val="0"/>
          <w:position w:val="0"/>
          <w:sz w:val="32"/>
          <w:shd w:val="clear" w:color="auto" w:fill="auto"/>
        </w:rPr>
      </w:pPr>
      <w:r>
        <w:rPr>
          <w:rFonts w:ascii="宋体" w:eastAsia="宋体" w:cs="宋体" w:hAnsi="宋体"/>
          <w:color w:val="auto"/>
          <w:spacing w:val="0"/>
          <w:position w:val="0"/>
          <w:sz w:val="32"/>
          <w:shd w:val="clear" w:color="auto" w:fill="auto"/>
        </w:rPr>
        <w:t>（三）加强制度建设，形成以制度管人、按制度办事的运行格局，切实抓好相关制度的贯彻落实。</w:t>
      </w:r>
    </w:p>
    <w:p>
      <w:pPr>
        <w:spacing w:before="0" w:after="0" w:line="240" w:lineRule="auto"/>
        <w:ind w:left="0" w:right="0" w:firstLineChars="200" w:firstLine="640"/>
        <w:jc w:val="left"/>
        <w:rPr>
          <w:rFonts w:ascii="宋体" w:eastAsia="宋体" w:cs="宋体" w:hAnsi="宋体"/>
          <w:color w:val="auto"/>
          <w:spacing w:val="0"/>
          <w:position w:val="0"/>
          <w:sz w:val="32"/>
          <w:shd w:val="clear" w:color="auto" w:fill="auto"/>
        </w:rPr>
      </w:pPr>
      <w:r>
        <w:rPr>
          <w:rFonts w:ascii="宋体" w:eastAsia="宋体" w:cs="宋体" w:hAnsi="宋体"/>
          <w:color w:val="auto"/>
          <w:spacing w:val="0"/>
          <w:position w:val="0"/>
          <w:sz w:val="32"/>
          <w:shd w:val="clear" w:color="auto" w:fill="auto"/>
        </w:rPr>
        <w:t>（四）完善协调配合工作机制，提升综合管理水平。加强与组织、人社、财政等部门的协调配合，推进机构编制资源共享。</w:t>
      </w:r>
    </w:p>
    <w:p>
      <w:pPr>
        <w:spacing w:before="0" w:after="0" w:line="499" w:lineRule="auto"/>
        <w:ind w:left="0" w:right="0" w:firstLine="560"/>
        <w:jc w:val="left"/>
        <w:rPr>
          <w:rFonts w:ascii="宋体" w:eastAsia="宋体" w:cs="宋体" w:hAnsi="宋体" w:hint="eastAsia"/>
          <w:b/>
          <w:bCs/>
          <w:color w:val="auto"/>
          <w:spacing w:val="0"/>
          <w:position w:val="0"/>
          <w:sz w:val="32"/>
          <w:szCs w:val="32"/>
          <w:shd w:val="clear" w:color="auto" w:fill="auto"/>
          <w:lang w:eastAsia="zh-CN"/>
        </w:rPr>
      </w:pPr>
    </w:p>
    <w:p>
      <w:pPr>
        <w:spacing w:before="0" w:after="0" w:line="499" w:lineRule="auto"/>
        <w:ind w:left="0" w:right="0" w:firstLine="560"/>
        <w:jc w:val="left"/>
        <w:rPr>
          <w:rFonts w:ascii="宋体" w:eastAsia="宋体" w:cs="宋体" w:hAnsi="宋体" w:hint="eastAsia"/>
          <w:b/>
          <w:bCs/>
          <w:color w:val="auto"/>
          <w:spacing w:val="0"/>
          <w:position w:val="0"/>
          <w:sz w:val="32"/>
          <w:szCs w:val="32"/>
          <w:shd w:val="clear" w:color="auto" w:fill="auto"/>
          <w:lang w:eastAsia="zh-CN"/>
        </w:rPr>
      </w:pPr>
    </w:p>
    <w:p>
      <w:pPr>
        <w:spacing w:before="0" w:after="0" w:line="499" w:lineRule="auto"/>
        <w:ind w:left="0" w:right="0" w:firstLine="560"/>
        <w:jc w:val="left"/>
        <w:rPr>
          <w:rFonts w:ascii="宋体" w:eastAsia="宋体" w:cs="宋体" w:hAnsi="宋体" w:hint="eastAsia"/>
          <w:b/>
          <w:bCs/>
          <w:color w:val="auto"/>
          <w:spacing w:val="0"/>
          <w:position w:val="0"/>
          <w:sz w:val="32"/>
          <w:szCs w:val="32"/>
          <w:shd w:val="clear" w:color="auto" w:fill="auto"/>
          <w:lang w:eastAsia="zh-CN"/>
        </w:rPr>
      </w:pPr>
    </w:p>
    <w:p>
      <w:pPr>
        <w:spacing w:before="0" w:after="0" w:line="499" w:lineRule="auto"/>
        <w:ind w:left="0" w:right="0" w:firstLine="560"/>
        <w:jc w:val="left"/>
        <w:rPr>
          <w:rFonts w:ascii="宋体" w:eastAsia="宋体" w:cs="宋体" w:hAnsi="宋体" w:hint="eastAsia"/>
          <w:b/>
          <w:bCs/>
          <w:color w:val="auto"/>
          <w:spacing w:val="0"/>
          <w:position w:val="0"/>
          <w:sz w:val="32"/>
          <w:szCs w:val="32"/>
          <w:shd w:val="clear" w:color="auto" w:fill="auto"/>
          <w:lang w:eastAsia="zh-CN"/>
        </w:rPr>
      </w:pPr>
    </w:p>
    <w:p>
      <w:pPr>
        <w:spacing w:before="0" w:after="0" w:line="499" w:lineRule="auto"/>
        <w:ind w:left="0" w:right="0" w:firstLine="560"/>
        <w:jc w:val="left"/>
        <w:rPr>
          <w:rFonts w:ascii="宋体" w:eastAsia="宋体" w:cs="宋体" w:hAnsi="宋体" w:hint="eastAsia"/>
          <w:b/>
          <w:bCs/>
          <w:color w:val="auto"/>
          <w:spacing w:val="0"/>
          <w:position w:val="0"/>
          <w:sz w:val="32"/>
          <w:szCs w:val="32"/>
          <w:shd w:val="clear" w:color="auto" w:fill="auto"/>
          <w:lang w:eastAsia="zh-CN"/>
        </w:rPr>
      </w:pPr>
    </w:p>
    <w:p>
      <w:pPr>
        <w:spacing w:before="0" w:after="0" w:line="499" w:lineRule="auto"/>
        <w:ind w:left="0" w:right="0" w:firstLine="560"/>
        <w:jc w:val="left"/>
        <w:rPr>
          <w:rFonts w:ascii="宋体" w:eastAsia="宋体" w:cs="宋体" w:hAnsi="宋体" w:hint="eastAsia"/>
          <w:b/>
          <w:bCs/>
          <w:color w:val="auto"/>
          <w:spacing w:val="0"/>
          <w:position w:val="0"/>
          <w:sz w:val="32"/>
          <w:szCs w:val="32"/>
          <w:shd w:val="clear" w:color="auto" w:fill="auto"/>
          <w:lang w:eastAsia="zh-CN"/>
        </w:rPr>
      </w:pPr>
    </w:p>
    <w:p>
      <w:pPr>
        <w:spacing w:before="0" w:after="0" w:line="499" w:lineRule="auto"/>
        <w:ind w:left="0" w:right="0" w:firstLine="560"/>
        <w:jc w:val="left"/>
        <w:rPr>
          <w:rFonts w:ascii="宋体" w:eastAsia="宋体" w:cs="宋体" w:hAnsi="宋体" w:hint="eastAsia"/>
          <w:b/>
          <w:bCs/>
          <w:color w:val="auto"/>
          <w:spacing w:val="0"/>
          <w:position w:val="0"/>
          <w:sz w:val="32"/>
          <w:szCs w:val="32"/>
          <w:shd w:val="clear" w:color="auto" w:fill="auto"/>
          <w:lang w:eastAsia="zh-CN"/>
        </w:rPr>
      </w:pPr>
    </w:p>
    <w:p>
      <w:pPr>
        <w:spacing w:before="0" w:after="0" w:line="499" w:lineRule="auto"/>
        <w:ind w:left="0" w:right="0" w:firstLine="560"/>
        <w:jc w:val="left"/>
        <w:rPr>
          <w:rFonts w:ascii="宋体" w:eastAsia="宋体" w:cs="宋体" w:hAnsi="宋体" w:hint="eastAsia"/>
          <w:b/>
          <w:bCs/>
          <w:color w:val="auto"/>
          <w:spacing w:val="0"/>
          <w:position w:val="0"/>
          <w:sz w:val="32"/>
          <w:szCs w:val="32"/>
          <w:shd w:val="clear" w:color="auto" w:fill="auto"/>
          <w:lang w:eastAsia="zh-CN"/>
        </w:rPr>
      </w:pPr>
    </w:p>
    <w:p>
      <w:pPr>
        <w:spacing w:before="0" w:after="0" w:line="499" w:lineRule="auto"/>
        <w:ind w:left="0" w:right="0" w:firstLine="560"/>
        <w:jc w:val="left"/>
        <w:rPr>
          <w:rFonts w:ascii="宋体" w:eastAsia="宋体" w:cs="宋体" w:hAnsi="宋体" w:hint="eastAsia"/>
          <w:b/>
          <w:bCs/>
          <w:color w:val="auto"/>
          <w:spacing w:val="0"/>
          <w:position w:val="0"/>
          <w:sz w:val="32"/>
          <w:szCs w:val="32"/>
          <w:shd w:val="clear" w:color="auto" w:fill="auto"/>
          <w:lang w:eastAsia="zh-CN"/>
        </w:rPr>
      </w:pPr>
    </w:p>
    <w:p>
      <w:pPr>
        <w:spacing w:before="0" w:after="0" w:line="499" w:lineRule="auto"/>
        <w:ind w:left="0" w:right="0" w:firstLine="560"/>
        <w:jc w:val="left"/>
        <w:rPr>
          <w:rFonts w:ascii="宋体" w:eastAsia="宋体" w:cs="宋体" w:hAnsi="宋体" w:hint="eastAsia"/>
          <w:b/>
          <w:bCs/>
          <w:color w:val="auto"/>
          <w:spacing w:val="0"/>
          <w:position w:val="0"/>
          <w:sz w:val="32"/>
          <w:szCs w:val="32"/>
          <w:shd w:val="clear" w:color="auto" w:fill="auto"/>
          <w:lang w:val="en-US" w:eastAsia="zh-CN"/>
        </w:rPr>
      </w:pPr>
      <w:r>
        <w:rPr>
          <w:rFonts w:ascii="宋体" w:eastAsia="宋体" w:cs="宋体" w:hAnsi="宋体" w:hint="eastAsia"/>
          <w:b/>
          <w:bCs/>
          <w:color w:val="auto"/>
          <w:spacing w:val="0"/>
          <w:position w:val="0"/>
          <w:sz w:val="32"/>
          <w:szCs w:val="32"/>
          <w:shd w:val="clear" w:color="auto" w:fill="auto"/>
          <w:lang w:eastAsia="zh-CN"/>
        </w:rPr>
        <w:t>第二部分</w:t>
      </w:r>
      <w:r>
        <w:rPr>
          <w:rFonts w:ascii="宋体" w:eastAsia="宋体" w:cs="宋体" w:hAnsi="宋体" w:hint="eastAsia"/>
          <w:b/>
          <w:bCs/>
          <w:color w:val="auto"/>
          <w:spacing w:val="0"/>
          <w:position w:val="0"/>
          <w:sz w:val="32"/>
          <w:szCs w:val="32"/>
          <w:shd w:val="clear" w:color="auto" w:fill="auto"/>
          <w:lang w:val="en-US" w:eastAsia="zh-CN"/>
        </w:rPr>
        <w:t xml:space="preserve"> 预算项目绩效目标</w:t>
      </w:r>
    </w:p>
    <w:p>
      <w:pPr>
        <w:ind w:firstLineChars="200" w:firstLine="560"/>
        <w:jc w:val="left"/>
        <w:outlineLvl w:val="3"/>
        <w:rPr>
          <w:rFonts w:hAnsi="宋体"/>
          <w:b/>
          <w:sz w:val="28"/>
        </w:rPr>
      </w:pPr>
      <w:bookmarkStart w:id="1" w:name="_Toc67036503"/>
      <w:r>
        <w:rPr>
          <w:rFonts w:ascii="方正仿宋_GBK" w:eastAsia="方正仿宋_GBK" w:hint="eastAsia"/>
          <w:b/>
          <w:sz w:val="28"/>
        </w:rPr>
        <w:t>1.机构编制监管绩效目标表</w:t>
      </w:r>
      <w:bookmarkEnd w:id="1"/>
      <w:r>
        <w:rPr>
          <w:rFonts w:ascii="方正仿宋_GBK" w:eastAsia="方正仿宋_GBK"/>
          <w:b/>
          <w:vanish/>
          <w:sz w:val="28"/>
        </w:rPr>
        <w:t xml:space="preserve">{ </w:t>
      </w:r>
      <w:r>
        <w:rPr>
          <w:rFonts w:ascii="方正仿宋_GBK" w:eastAsia="方正仿宋_GBK" w:hint="eastAsia"/>
          <w:b/>
          <w:vanish/>
          <w:sz w:val="28"/>
        </w:rPr>
        <w:t>TC 1、机构编制监管绩效目标表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6577"/>
        <w:gridCol w:w="1701"/>
      </w:tblGrid>
      <w:tr>
        <w:trPr>
          <w:trHeight w:val="397"/>
        </w:trPr>
        <w:tc>
          <w:tcPr>
            <w:tcW w:w="7711" w:type="dxa"/>
            <w:gridSpan w:val="2"/>
            <w:tcBorders>
              <w:top w:val="single" w:sz="6" w:space="0" w:color="FFFFFF"/>
              <w:left w:val="single" w:sz="6" w:space="0" w:color="FFFFFF"/>
              <w:right w:val="single" w:sz="6" w:space="0" w:color="FFFFFF"/>
            </w:tcBorders>
            <w:shd w:val="clear" w:color="auto" w:fill="auto"/>
            <w:vAlign w:val="center"/>
          </w:tcPr>
          <w:p>
            <w:pPr>
              <w:spacing w:line="300" w:lineRule="exact"/>
              <w:jc w:val="left"/>
              <w:rPr>
                <w:rFonts w:ascii="方正书宋_GBK" w:eastAsia="方正书宋_GBK" w:hint="eastAsia"/>
                <w:b/>
              </w:rPr>
            </w:pPr>
            <w:r>
              <w:rPr>
                <w:rFonts w:ascii="方正书宋_GBK" w:eastAsia="方正书宋_GBK"/>
                <w:b/>
              </w:rPr>
              <w:t>225001</w:t>
            </w:r>
            <w:r>
              <w:rPr>
                <w:rFonts w:ascii="方正书宋_GBK" w:eastAsia="方正书宋_GBK" w:hint="eastAsia"/>
                <w:b/>
              </w:rPr>
              <w:t>中共深泽县委机构编制委员会办公室本级</w:t>
            </w:r>
          </w:p>
          <w:p>
            <w:pPr>
              <w:spacing w:line="300" w:lineRule="exact"/>
              <w:jc w:val="left"/>
              <w:rPr>
                <w:rFonts w:ascii="方正书宋_GBK" w:eastAsia="方正书宋_GBK" w:hint="eastAsia"/>
                <w:b/>
              </w:rPr>
            </w:pPr>
          </w:p>
        </w:tc>
        <w:tc>
          <w:tcPr>
            <w:tcW w:w="1701" w:type="dxa"/>
            <w:tcBorders>
              <w:top w:val="single" w:sz="6" w:space="0" w:color="FFFFFF"/>
              <w:left w:val="single" w:sz="6" w:space="0" w:color="FFFFFF"/>
              <w:right w:val="single" w:sz="6" w:space="0" w:color="FFFFFF"/>
            </w:tcBorders>
            <w:shd w:val="clear" w:color="auto" w:fill="auto"/>
            <w:vAlign w:val="center"/>
          </w:tcPr>
          <w:p>
            <w:pPr>
              <w:spacing w:line="300" w:lineRule="exact"/>
              <w:jc w:val="right"/>
              <w:rPr>
                <w:rFonts w:ascii="方正书宋_GBK" w:eastAsia="方正书宋_GBK"/>
              </w:rPr>
            </w:pPr>
          </w:p>
        </w:tc>
      </w:tr>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机构改革工作、综合事务管理、全县事业单位法人事中事后监管、机构编制信息平台运行</w:t>
            </w:r>
          </w:p>
        </w:tc>
      </w:tr>
    </w:tbl>
    <w:p>
      <w:pPr>
        <w:spacing w:line="14" w:lineRule="exact"/>
        <w:jc w:val="center"/>
        <w:rPr>
          <w:rFonts w:hAnsi="宋体"/>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各项改革工作完成率</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各项改革工作完成率目标完成率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事业单位法人事中事后监管</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全县事业单位法人事中事后监管目标完成率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机构编制信息平台运行目标完成率</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机构编制信息平台运行目标完成率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项目总成本</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年度的安排成本</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3</w:t>
            </w:r>
            <w:r>
              <w:rPr>
                <w:rFonts w:ascii="方正书宋_GBK" w:eastAsia="方正书宋_GBK" w:hint="eastAsia"/>
              </w:rPr>
              <w:t>万元</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r>
        <w:trPr>
          <w:cantSplit/>
          <w:trHeight w:val="369"/>
        </w:trPr>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可持续影响指标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工作提升</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提高工作效率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r>
        <w:trPr>
          <w:cantSplit/>
          <w:trHeight w:val="369"/>
        </w:trPr>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提高机构编制监管水平</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服务对象满意的程度</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bl>
    <w:p>
      <w:pPr>
        <w:spacing w:line="300" w:lineRule="exact"/>
        <w:jc w:val="left"/>
        <w:sectPr>
          <w:pgSz w:w="11907" w:h="16839"/>
          <w:pgMar w:top="1984" w:right="1304" w:bottom="1134" w:left="1304" w:header="851" w:footer="992" w:gutter="0"/>
          <w:docGrid w:type="lines" w:linePitch="312" w:charSpace="0"/>
        </w:sectPr>
      </w:pPr>
    </w:p>
    <w:p>
      <w:pPr>
        <w:spacing w:before="0" w:after="0" w:line="240" w:lineRule="auto"/>
        <w:ind w:left="0" w:right="0" w:firstLine="420"/>
        <w:jc w:val="center"/>
        <w:rPr>
          <w:rFonts w:ascii="Times New Roman" w:eastAsia="Times New Roman" w:cs="Times New Roman" w:hAnsi="Times New Roman"/>
          <w:color w:val="auto"/>
          <w:spacing w:val="0"/>
          <w:position w:val="0"/>
          <w:sz w:val="21"/>
          <w:shd w:val="clear" w:color="auto" w:fill="auto"/>
        </w:rPr>
      </w:pPr>
      <w:r>
        <w:rPr>
          <w:rFonts w:ascii="方正书宋_GBK" w:eastAsia="方正书宋_GBK" w:cs="方正书宋_GBK" w:hAnsi="方正书宋_GBK"/>
          <w:color w:val="auto"/>
          <w:spacing w:val="0"/>
          <w:position w:val="0"/>
          <w:sz w:val="21"/>
          <w:shd w:val="clear" w:color="auto" w:fill="auto"/>
        </w:rPr>
        <w:t xml:space="preserve"> </w:t>
      </w:r>
    </w:p>
    <w:p>
      <w:pPr>
        <w:spacing w:before="0" w:after="0" w:line="300" w:lineRule="auto"/>
        <w:ind w:right="0"/>
        <w:jc w:val="left"/>
        <w:rPr>
          <w:rFonts w:ascii="Calibri" w:eastAsia="Calibri" w:cs="Calibri" w:hAnsi="Calibri"/>
          <w:color w:val="auto"/>
          <w:spacing w:val="0"/>
          <w:position w:val="0"/>
          <w:sz w:val="21"/>
          <w:shd w:val="clear" w:color="auto" w:fill="auto"/>
        </w:rPr>
      </w:pPr>
    </w:p>
    <w:p>
      <w:pPr>
        <w:spacing w:before="0" w:after="0" w:line="300" w:lineRule="auto"/>
        <w:ind w:right="0"/>
        <w:jc w:val="left"/>
        <w:rPr>
          <w:rFonts w:ascii="Calibri" w:eastAsia="Calibri" w:cs="Calibri" w:hAnsi="Calibri"/>
          <w:color w:val="auto"/>
          <w:spacing w:val="0"/>
          <w:position w:val="0"/>
          <w:sz w:val="21"/>
          <w:shd w:val="clear" w:color="auto" w:fill="auto"/>
        </w:rPr>
      </w:pPr>
    </w:p>
    <w:p>
      <w:pPr>
        <w:ind w:firstLineChars="200" w:firstLine="560"/>
        <w:jc w:val="left"/>
        <w:outlineLvl w:val="3"/>
        <w:rPr>
          <w:rFonts w:hAnsi="宋体"/>
          <w:b/>
          <w:sz w:val="28"/>
        </w:rPr>
      </w:pPr>
      <w:bookmarkStart w:id="2" w:name="_Toc67036504"/>
      <w:r>
        <w:rPr>
          <w:rFonts w:ascii="方正仿宋_GBK" w:eastAsia="方正仿宋_GBK" w:hint="eastAsia"/>
          <w:b/>
          <w:sz w:val="28"/>
        </w:rPr>
        <w:t>2.党政机关、事业单位中文域名注册费绩效目标表</w:t>
      </w:r>
      <w:bookmarkEnd w:id="2"/>
      <w:r>
        <w:rPr>
          <w:rFonts w:ascii="方正仿宋_GBK" w:eastAsia="方正仿宋_GBK"/>
          <w:b/>
          <w:vanish/>
          <w:sz w:val="28"/>
        </w:rPr>
        <w:t xml:space="preserve">{ </w:t>
      </w:r>
      <w:r>
        <w:rPr>
          <w:rFonts w:ascii="方正仿宋_GBK" w:eastAsia="方正仿宋_GBK" w:hint="eastAsia"/>
          <w:b/>
          <w:vanish/>
          <w:sz w:val="28"/>
        </w:rPr>
        <w:t>TC 2、党政机关、事业单位中文域名注册费绩效目标表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6577"/>
        <w:gridCol w:w="1701"/>
      </w:tblGrid>
      <w:tr>
        <w:trPr>
          <w:trHeight w:val="397"/>
        </w:trPr>
        <w:tc>
          <w:tcPr>
            <w:tcW w:w="7711" w:type="dxa"/>
            <w:gridSpan w:val="2"/>
            <w:tcBorders>
              <w:top w:val="single" w:sz="6" w:space="0" w:color="FFFFFF"/>
              <w:left w:val="single" w:sz="6" w:space="0" w:color="FFFFFF"/>
              <w:right w:val="single" w:sz="6" w:space="0" w:color="FFFFFF"/>
            </w:tcBorders>
            <w:shd w:val="clear" w:color="auto" w:fill="auto"/>
            <w:vAlign w:val="center"/>
          </w:tcPr>
          <w:p>
            <w:pPr>
              <w:spacing w:line="300" w:lineRule="exact"/>
              <w:jc w:val="left"/>
              <w:rPr>
                <w:rFonts w:ascii="方正书宋_GBK" w:eastAsia="方正书宋_GBK" w:hint="eastAsia"/>
                <w:b/>
              </w:rPr>
            </w:pPr>
            <w:r>
              <w:rPr>
                <w:rFonts w:ascii="方正书宋_GBK" w:eastAsia="方正书宋_GBK"/>
                <w:b/>
              </w:rPr>
              <w:t>225001</w:t>
            </w:r>
            <w:r>
              <w:rPr>
                <w:rFonts w:ascii="方正书宋_GBK" w:eastAsia="方正书宋_GBK" w:hint="eastAsia"/>
                <w:b/>
              </w:rPr>
              <w:t>中共深泽县委机构编制委员会办公室本级</w:t>
            </w:r>
          </w:p>
          <w:p>
            <w:pPr>
              <w:spacing w:line="300" w:lineRule="exact"/>
              <w:jc w:val="left"/>
              <w:rPr>
                <w:rFonts w:ascii="方正书宋_GBK" w:eastAsia="方正书宋_GBK" w:hint="eastAsia"/>
                <w:b/>
              </w:rPr>
            </w:pPr>
          </w:p>
          <w:p>
            <w:pPr>
              <w:spacing w:line="300" w:lineRule="exact"/>
              <w:jc w:val="left"/>
              <w:rPr>
                <w:rFonts w:ascii="方正书宋_GBK" w:eastAsia="方正书宋_GBK" w:hint="eastAsia"/>
                <w:b/>
              </w:rPr>
            </w:pPr>
          </w:p>
        </w:tc>
        <w:tc>
          <w:tcPr>
            <w:tcW w:w="1701" w:type="dxa"/>
            <w:tcBorders>
              <w:top w:val="single" w:sz="6" w:space="0" w:color="FFFFFF"/>
              <w:left w:val="single" w:sz="6" w:space="0" w:color="FFFFFF"/>
              <w:right w:val="single" w:sz="6" w:space="0" w:color="FFFFFF"/>
            </w:tcBorders>
            <w:shd w:val="clear" w:color="auto" w:fill="auto"/>
            <w:vAlign w:val="center"/>
          </w:tcPr>
          <w:p>
            <w:pPr>
              <w:spacing w:line="300" w:lineRule="exact"/>
              <w:jc w:val="right"/>
              <w:rPr>
                <w:rFonts w:ascii="方正书宋_GBK" w:eastAsia="方正书宋_GBK"/>
              </w:rPr>
            </w:pPr>
          </w:p>
        </w:tc>
      </w:tr>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党政机关、事业单位中文域名注册</w:t>
            </w:r>
          </w:p>
        </w:tc>
      </w:tr>
    </w:tbl>
    <w:p>
      <w:pPr>
        <w:spacing w:line="14" w:lineRule="exact"/>
        <w:jc w:val="center"/>
        <w:rPr>
          <w:rFonts w:hAnsi="宋体"/>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党政事业单位中文域名</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党政机关、事业单位中文域名注册目标完成率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273</w:t>
            </w:r>
            <w:r>
              <w:rPr>
                <w:rFonts w:ascii="方正书宋_GBK" w:eastAsia="方正书宋_GBK" w:hint="eastAsia"/>
              </w:rPr>
              <w:t>个</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推进电子政务建设</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推进电子政务建设</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按政策</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按政策</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项目成本</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项目成本</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5.46</w:t>
            </w:r>
            <w:r>
              <w:rPr>
                <w:rFonts w:ascii="方正书宋_GBK" w:eastAsia="方正书宋_GBK" w:hint="eastAsia"/>
              </w:rPr>
              <w:t>万元</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trPr>
          <w:cantSplit/>
          <w:trHeight w:val="369"/>
        </w:trPr>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可持续影响指标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保护机关事业单位网上合法权益</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保护机关事业单位网上合法权益</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trPr>
          <w:cantSplit/>
          <w:trHeight w:val="369"/>
        </w:trPr>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党政机关、事业单位</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党政机关、事业单位中文域名保护机关事业单位网上合法权益</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bl>
    <w:p>
      <w:pPr>
        <w:spacing w:before="0" w:after="0" w:line="300" w:lineRule="auto"/>
        <w:ind w:right="0"/>
        <w:jc w:val="left"/>
        <w:rPr>
          <w:rFonts w:ascii="Calibri" w:eastAsia="Calibri" w:cs="Calibri" w:hAnsi="Calibri"/>
          <w:color w:val="auto"/>
          <w:spacing w:val="0"/>
          <w:position w:val="0"/>
          <w:sz w:val="21"/>
          <w:shd w:val="clear" w:color="auto" w:fill="auto"/>
        </w:rPr>
      </w:pPr>
    </w:p>
    <w:p>
      <w:pPr>
        <w:autoSpaceDE w:val="0"/>
        <w:autoSpaceDN w:val="0"/>
        <w:adjustRightInd w:val="0"/>
        <w:ind w:firstLineChars="300" w:firstLine="960"/>
        <w:jc w:val="left"/>
        <w:rPr>
          <w:rFonts w:ascii="黑体" w:eastAsia="黑体" w:cs="Times New Roman" w:hAnsi="黑体" w:hint="eastAsia"/>
          <w:sz w:val="32"/>
          <w:szCs w:val="32"/>
        </w:rPr>
      </w:pPr>
    </w:p>
    <w:p>
      <w:pPr>
        <w:autoSpaceDE w:val="0"/>
        <w:autoSpaceDN w:val="0"/>
        <w:adjustRightInd w:val="0"/>
        <w:jc w:val="left"/>
        <w:rPr>
          <w:rFonts w:ascii="黑体" w:eastAsia="黑体" w:cs="Times New Roman" w:hAnsi="黑体" w:hint="eastAsia"/>
          <w:sz w:val="32"/>
          <w:szCs w:val="32"/>
        </w:rPr>
        <w:sectPr>
          <w:footerReference w:type="default" r:id="rId2"/>
          <w:pgSz w:w="11906" w:h="16838"/>
          <w:pgMar w:top="1440" w:right="1800" w:bottom="1440" w:left="1800" w:header="851" w:footer="992" w:gutter="0"/>
          <w:rtlGutter/>
          <w:docGrid w:type="lines" w:linePitch="312" w:charSpace="0"/>
        </w:sectPr>
      </w:pPr>
    </w:p>
    <w:p>
      <w:pPr>
        <w:spacing w:before="0" w:after="0" w:line="240" w:lineRule="auto"/>
        <w:ind w:left="0" w:right="0" w:firstLine="960"/>
        <w:jc w:val="left"/>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六、政府采购预算情况</w:t>
      </w:r>
    </w:p>
    <w:p>
      <w:pPr>
        <w:spacing w:before="0" w:after="0" w:line="240" w:lineRule="auto"/>
        <w:ind w:left="0" w:right="0" w:firstLine="640"/>
        <w:jc w:val="both"/>
        <w:rPr>
          <w:rFonts w:ascii="Times New Roman" w:eastAsia="宋体" w:cs="Times New Roman" w:hAnsi="Times New Roman" w:hint="eastAsia"/>
          <w:color w:val="000000"/>
          <w:spacing w:val="0"/>
          <w:position w:val="0"/>
          <w:sz w:val="32"/>
          <w:shd w:val="clear" w:color="auto" w:fill="auto"/>
          <w:lang w:eastAsia="zh-CN"/>
        </w:rPr>
      </w:pPr>
      <w:r>
        <w:rPr>
          <w:rFonts w:ascii="Times New Roman" w:eastAsia="宋体" w:cs="Times New Roman" w:hAnsi="Times New Roman" w:hint="eastAsia"/>
          <w:color w:val="000000"/>
          <w:spacing w:val="0"/>
          <w:position w:val="0"/>
          <w:sz w:val="32"/>
          <w:shd w:val="clear" w:color="auto" w:fill="auto"/>
          <w:lang w:eastAsia="zh-CN"/>
        </w:rPr>
        <w:t xml:space="preserve"> 202</w:t>
      </w:r>
      <w:r>
        <w:rPr>
          <w:rFonts w:ascii="Times New Roman" w:cs="Times New Roman" w:hAnsi="Times New Roman" w:hint="eastAsia"/>
          <w:color w:val="000000"/>
          <w:spacing w:val="0"/>
          <w:position w:val="0"/>
          <w:sz w:val="32"/>
          <w:shd w:val="clear" w:color="auto" w:fill="auto"/>
          <w:lang w:val="en-US" w:eastAsia="zh-CN"/>
        </w:rPr>
        <w:t>1</w:t>
      </w:r>
      <w:r>
        <w:rPr>
          <w:rFonts w:ascii="Times New Roman" w:eastAsia="宋体" w:cs="Times New Roman" w:hAnsi="Times New Roman" w:hint="eastAsia"/>
          <w:color w:val="000000"/>
          <w:spacing w:val="0"/>
          <w:position w:val="0"/>
          <w:sz w:val="32"/>
          <w:shd w:val="clear" w:color="auto" w:fill="auto"/>
          <w:lang w:eastAsia="zh-CN"/>
        </w:rPr>
        <w:t>年，我</w:t>
      </w:r>
      <w:r>
        <w:rPr>
          <w:rFonts w:ascii="Times New Roman" w:cs="Times New Roman" w:hAnsi="Times New Roman" w:hint="eastAsia"/>
          <w:color w:val="000000"/>
          <w:spacing w:val="0"/>
          <w:position w:val="0"/>
          <w:sz w:val="32"/>
          <w:shd w:val="clear" w:color="auto" w:fill="auto"/>
          <w:lang w:eastAsia="zh-CN"/>
        </w:rPr>
        <w:t>部门没有</w:t>
      </w:r>
      <w:r>
        <w:rPr>
          <w:rFonts w:ascii="Times New Roman" w:eastAsia="宋体" w:cs="Times New Roman" w:hAnsi="Times New Roman" w:hint="eastAsia"/>
          <w:color w:val="000000"/>
          <w:spacing w:val="0"/>
          <w:position w:val="0"/>
          <w:sz w:val="32"/>
          <w:shd w:val="clear" w:color="auto" w:fill="auto"/>
          <w:lang w:eastAsia="zh-CN"/>
        </w:rPr>
        <w:t>安排</w:t>
      </w:r>
      <w:r>
        <w:rPr>
          <w:rFonts w:ascii="Times New Roman" w:cs="Times New Roman" w:hAnsi="Times New Roman" w:hint="eastAsia"/>
          <w:color w:val="000000"/>
          <w:spacing w:val="0"/>
          <w:position w:val="0"/>
          <w:sz w:val="32"/>
          <w:shd w:val="clear" w:color="auto" w:fill="auto"/>
          <w:lang w:eastAsia="zh-CN"/>
        </w:rPr>
        <w:t>政府采购预算，</w:t>
      </w:r>
      <w:r>
        <w:rPr>
          <w:rFonts w:ascii="Times New Roman" w:eastAsia="宋体" w:cs="Times New Roman" w:hAnsi="Times New Roman" w:hint="eastAsia"/>
          <w:color w:val="000000"/>
          <w:spacing w:val="0"/>
          <w:position w:val="0"/>
          <w:sz w:val="32"/>
          <w:shd w:val="clear" w:color="auto" w:fill="auto"/>
          <w:lang w:eastAsia="zh-CN"/>
        </w:rPr>
        <w:t>政府采购预算</w:t>
      </w:r>
      <w:r>
        <w:rPr>
          <w:rFonts w:ascii="Times New Roman" w:cs="Times New Roman" w:hAnsi="Times New Roman" w:hint="eastAsia"/>
          <w:color w:val="000000"/>
          <w:spacing w:val="0"/>
          <w:position w:val="0"/>
          <w:sz w:val="32"/>
          <w:shd w:val="clear" w:color="auto" w:fill="auto"/>
          <w:lang w:eastAsia="zh-CN"/>
        </w:rPr>
        <w:t>金额为</w:t>
      </w:r>
      <w:r>
        <w:rPr>
          <w:rFonts w:ascii="Times New Roman" w:eastAsia="宋体" w:cs="Times New Roman" w:hAnsi="Times New Roman" w:hint="eastAsia"/>
          <w:color w:val="000000"/>
          <w:spacing w:val="0"/>
          <w:position w:val="0"/>
          <w:sz w:val="32"/>
          <w:shd w:val="clear" w:color="auto" w:fill="auto"/>
          <w:lang w:eastAsia="zh-CN"/>
        </w:rPr>
        <w:t>0万元。</w:t>
      </w:r>
    </w:p>
    <w:p>
      <w:pPr>
        <w:jc w:val="center"/>
        <w:outlineLvl w:val="0"/>
        <w:rPr>
          <w:rFonts w:ascii="仿宋_GB2312" w:eastAsia="仿宋_GB2312" w:cs="Times New Roman" w:hAnsi="黑体"/>
          <w:sz w:val="32"/>
          <w:szCs w:val="32"/>
        </w:rPr>
      </w:pPr>
      <w:r>
        <w:rPr>
          <w:rFonts w:ascii="方正小标宋_GBK" w:eastAsia="方正小标宋_GBK" w:cs="Times New Roman" w:hAnsi="Times New Roman" w:hint="eastAsia"/>
          <w:sz w:val="32"/>
          <w:szCs w:val="24"/>
        </w:rPr>
        <w:t>政府采购预算情况表</w:t>
      </w:r>
    </w:p>
    <w:tbl>
      <w:tblPr>
        <w:jc w:val="center"/>
        <w:tblW w:w="13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585"/>
        <w:gridCol w:w="800"/>
        <w:gridCol w:w="1095"/>
        <w:gridCol w:w="1155"/>
        <w:gridCol w:w="675"/>
        <w:gridCol w:w="649"/>
        <w:gridCol w:w="885"/>
        <w:gridCol w:w="855"/>
        <w:gridCol w:w="840"/>
        <w:gridCol w:w="1185"/>
        <w:gridCol w:w="1020"/>
        <w:gridCol w:w="990"/>
        <w:gridCol w:w="870"/>
        <w:gridCol w:w="825"/>
      </w:tblGrid>
      <w:tr>
        <w:trPr>
          <w:tblHeader/>
        </w:trPr>
        <w:tc>
          <w:tcPr>
            <w:tcW w:w="6844" w:type="dxa"/>
            <w:gridSpan w:val="7"/>
            <w:tcBorders>
              <w:top w:val="single" w:sz="6" w:space="0" w:color="FFFFFF"/>
              <w:left w:val="single" w:sz="6" w:space="0" w:color="FFFFFF"/>
              <w:bottom w:val="single" w:sz="6" w:space="0" w:color="000000"/>
              <w:right w:val="single" w:sz="6" w:space="0" w:color="FFFFFF"/>
            </w:tcBorders>
            <w:vAlign w:val="center"/>
          </w:tcPr>
          <w:p>
            <w:pPr>
              <w:spacing w:line="300" w:lineRule="exact"/>
              <w:jc w:val="center"/>
              <w:rPr>
                <w:rFonts w:ascii="方正书宋_GBK" w:eastAsia="方正书宋_GBK" w:hint="eastAsia"/>
                <w:b/>
                <w:lang w:val="en-US" w:eastAsia="zh-CN"/>
              </w:rPr>
            </w:pPr>
            <w:r>
              <w:rPr>
                <w:rFonts w:ascii="方正书宋_GBK" w:eastAsia="方正书宋_GBK" w:hint="eastAsia"/>
                <w:b/>
                <w:lang w:val="en-US" w:eastAsia="zh-CN"/>
              </w:rPr>
              <w:t>225中共深泽县委机构编制委员会办公室</w:t>
            </w:r>
          </w:p>
        </w:tc>
        <w:tc>
          <w:tcPr>
            <w:tcW w:w="6585" w:type="dxa"/>
            <w:gridSpan w:val="7"/>
            <w:tcBorders>
              <w:top w:val="single" w:sz="6" w:space="0" w:color="FFFFFF"/>
              <w:left w:val="single" w:sz="6" w:space="0" w:color="FFFFFF"/>
              <w:bottom w:val="single" w:sz="6" w:space="0" w:color="000000"/>
              <w:right w:val="single" w:sz="6" w:space="0" w:color="FFFFFF"/>
            </w:tcBorders>
            <w:vAlign w:val="center"/>
          </w:tcPr>
          <w:p>
            <w:pPr>
              <w:spacing w:line="300" w:lineRule="exact"/>
              <w:jc w:val="center"/>
              <w:rPr>
                <w:rFonts w:ascii="方正书宋_GBK" w:eastAsia="方正书宋_GBK"/>
                <w:b/>
              </w:rPr>
            </w:pPr>
            <w:r>
              <w:rPr>
                <w:rFonts w:ascii="方正书宋_GBK" w:eastAsia="方正书宋_GBK" w:hint="eastAsia"/>
                <w:b/>
              </w:rPr>
              <w:t>单位：万元</w:t>
            </w:r>
          </w:p>
        </w:tc>
      </w:tr>
      <w:tr>
        <w:trPr>
          <w:tblHeader/>
        </w:trPr>
        <w:tc>
          <w:tcPr>
            <w:tcW w:w="2385"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政府采购项目来源</w:t>
            </w:r>
          </w:p>
        </w:tc>
        <w:tc>
          <w:tcPr>
            <w:tcW w:w="109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采购物品名称</w:t>
            </w:r>
          </w:p>
        </w:tc>
        <w:tc>
          <w:tcPr>
            <w:tcW w:w="115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w:t>
            </w:r>
          </w:p>
        </w:tc>
        <w:tc>
          <w:tcPr>
            <w:tcW w:w="67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649"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数量</w:t>
            </w:r>
          </w:p>
        </w:tc>
        <w:tc>
          <w:tcPr>
            <w:tcW w:w="88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单价</w:t>
            </w:r>
          </w:p>
        </w:tc>
        <w:tc>
          <w:tcPr>
            <w:tcW w:w="6585" w:type="dxa"/>
            <w:gridSpan w:val="7"/>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政府采购金额</w:t>
            </w:r>
          </w:p>
        </w:tc>
      </w:tr>
      <w:tr>
        <w:trPr>
          <w:tblHeader/>
        </w:trPr>
        <w:tc>
          <w:tcPr>
            <w:tcW w:w="158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800"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预算资金</w:t>
            </w:r>
          </w:p>
        </w:tc>
        <w:tc>
          <w:tcPr>
            <w:tcW w:w="1095" w:type="dxa"/>
            <w:vMerge/>
            <w:tcBorders>
              <w:top w:val="single" w:sz="6" w:space="0" w:color="000000"/>
              <w:left w:val="single" w:sz="6" w:space="0" w:color="000000"/>
              <w:bottom w:val="single" w:sz="6" w:space="0" w:color="000000"/>
              <w:right w:val="single" w:sz="6" w:space="0" w:color="000000"/>
            </w:tcBorders>
            <w:vAlign w:val="center"/>
          </w:tcPr>
          <w:p/>
        </w:tc>
        <w:tc>
          <w:tcPr>
            <w:tcW w:w="1155" w:type="dxa"/>
            <w:vMerge/>
            <w:tcBorders>
              <w:top w:val="single" w:sz="6" w:space="0" w:color="000000"/>
              <w:left w:val="single" w:sz="6" w:space="0" w:color="000000"/>
              <w:bottom w:val="single" w:sz="6" w:space="0" w:color="000000"/>
              <w:right w:val="single" w:sz="6" w:space="0" w:color="000000"/>
            </w:tcBorders>
            <w:vAlign w:val="center"/>
          </w:tcPr>
          <w:p/>
        </w:tc>
        <w:tc>
          <w:tcPr>
            <w:tcW w:w="675" w:type="dxa"/>
            <w:vMerge/>
            <w:tcBorders>
              <w:top w:val="single" w:sz="6" w:space="0" w:color="000000"/>
              <w:left w:val="single" w:sz="6" w:space="0" w:color="000000"/>
              <w:bottom w:val="single" w:sz="6" w:space="0" w:color="000000"/>
              <w:right w:val="single" w:sz="6" w:space="0" w:color="000000"/>
            </w:tcBorders>
            <w:vAlign w:val="center"/>
          </w:tcPr>
          <w:p/>
        </w:tc>
        <w:tc>
          <w:tcPr>
            <w:tcW w:w="649" w:type="dxa"/>
            <w:vMerge/>
            <w:tcBorders>
              <w:top w:val="single" w:sz="6" w:space="0" w:color="000000"/>
              <w:left w:val="single" w:sz="6" w:space="0" w:color="000000"/>
              <w:bottom w:val="single" w:sz="6" w:space="0" w:color="000000"/>
              <w:right w:val="single" w:sz="6" w:space="0" w:color="000000"/>
            </w:tcBorders>
            <w:vAlign w:val="center"/>
          </w:tcPr>
          <w:p/>
        </w:tc>
        <w:tc>
          <w:tcPr>
            <w:tcW w:w="885" w:type="dxa"/>
            <w:vMerge/>
            <w:tcBorders>
              <w:top w:val="single" w:sz="6" w:space="0" w:color="000000"/>
              <w:left w:val="single" w:sz="6" w:space="0" w:color="000000"/>
              <w:bottom w:val="single" w:sz="6" w:space="0" w:color="000000"/>
              <w:right w:val="single" w:sz="6" w:space="0" w:color="000000"/>
            </w:tcBorders>
            <w:vAlign w:val="center"/>
          </w:tcPr>
          <w:p/>
        </w:tc>
        <w:tc>
          <w:tcPr>
            <w:tcW w:w="85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总计</w:t>
            </w:r>
          </w:p>
        </w:tc>
        <w:tc>
          <w:tcPr>
            <w:tcW w:w="4905" w:type="dxa"/>
            <w:gridSpan w:val="5"/>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当年部门预算安排资金</w:t>
            </w:r>
          </w:p>
        </w:tc>
        <w:tc>
          <w:tcPr>
            <w:tcW w:w="82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其他渠道资金</w:t>
            </w:r>
          </w:p>
        </w:tc>
      </w:tr>
      <w:tr>
        <w:trPr>
          <w:tblHeader/>
        </w:trPr>
        <w:tc>
          <w:tcPr>
            <w:tcW w:w="1585" w:type="dxa"/>
            <w:vMerge/>
            <w:tcBorders>
              <w:top w:val="single" w:sz="6" w:space="0" w:color="000000"/>
              <w:left w:val="single" w:sz="6" w:space="0" w:color="000000"/>
              <w:bottom w:val="single" w:sz="6" w:space="0" w:color="000000"/>
              <w:right w:val="single" w:sz="6" w:space="0" w:color="000000"/>
            </w:tcBorders>
            <w:vAlign w:val="center"/>
          </w:tcPr>
          <w:p/>
        </w:tc>
        <w:tc>
          <w:tcPr>
            <w:tcW w:w="800" w:type="dxa"/>
            <w:vMerge/>
            <w:tcBorders>
              <w:top w:val="single" w:sz="6" w:space="0" w:color="000000"/>
              <w:left w:val="single" w:sz="6" w:space="0" w:color="000000"/>
              <w:bottom w:val="single" w:sz="6" w:space="0" w:color="000000"/>
              <w:right w:val="single" w:sz="6" w:space="0" w:color="000000"/>
            </w:tcBorders>
            <w:vAlign w:val="center"/>
          </w:tcPr>
          <w:p/>
        </w:tc>
        <w:tc>
          <w:tcPr>
            <w:tcW w:w="1095" w:type="dxa"/>
            <w:vMerge/>
            <w:tcBorders>
              <w:top w:val="single" w:sz="6" w:space="0" w:color="000000"/>
              <w:left w:val="single" w:sz="6" w:space="0" w:color="000000"/>
              <w:bottom w:val="single" w:sz="6" w:space="0" w:color="000000"/>
              <w:right w:val="single" w:sz="6" w:space="0" w:color="000000"/>
            </w:tcBorders>
            <w:vAlign w:val="center"/>
          </w:tcPr>
          <w:p/>
        </w:tc>
        <w:tc>
          <w:tcPr>
            <w:tcW w:w="1155" w:type="dxa"/>
            <w:vMerge/>
            <w:tcBorders>
              <w:top w:val="single" w:sz="6" w:space="0" w:color="000000"/>
              <w:left w:val="single" w:sz="6" w:space="0" w:color="000000"/>
              <w:bottom w:val="single" w:sz="6" w:space="0" w:color="000000"/>
              <w:right w:val="single" w:sz="6" w:space="0" w:color="000000"/>
            </w:tcBorders>
            <w:vAlign w:val="center"/>
          </w:tcPr>
          <w:p/>
        </w:tc>
        <w:tc>
          <w:tcPr>
            <w:tcW w:w="675" w:type="dxa"/>
            <w:vMerge/>
            <w:tcBorders>
              <w:top w:val="single" w:sz="6" w:space="0" w:color="000000"/>
              <w:left w:val="single" w:sz="6" w:space="0" w:color="000000"/>
              <w:bottom w:val="single" w:sz="6" w:space="0" w:color="000000"/>
              <w:right w:val="single" w:sz="6" w:space="0" w:color="000000"/>
            </w:tcBorders>
            <w:vAlign w:val="center"/>
          </w:tcPr>
          <w:p/>
        </w:tc>
        <w:tc>
          <w:tcPr>
            <w:tcW w:w="649" w:type="dxa"/>
            <w:vMerge/>
            <w:tcBorders>
              <w:top w:val="single" w:sz="6" w:space="0" w:color="000000"/>
              <w:left w:val="single" w:sz="6" w:space="0" w:color="000000"/>
              <w:bottom w:val="single" w:sz="6" w:space="0" w:color="000000"/>
              <w:right w:val="single" w:sz="6" w:space="0" w:color="000000"/>
            </w:tcBorders>
            <w:vAlign w:val="center"/>
          </w:tcPr>
          <w:p/>
        </w:tc>
        <w:tc>
          <w:tcPr>
            <w:tcW w:w="885" w:type="dxa"/>
            <w:vMerge/>
            <w:tcBorders>
              <w:top w:val="single" w:sz="6" w:space="0" w:color="000000"/>
              <w:left w:val="single" w:sz="6" w:space="0" w:color="000000"/>
              <w:bottom w:val="single" w:sz="6" w:space="0" w:color="000000"/>
              <w:right w:val="single" w:sz="6" w:space="0" w:color="000000"/>
            </w:tcBorders>
            <w:vAlign w:val="center"/>
          </w:tcPr>
          <w:p/>
        </w:tc>
        <w:tc>
          <w:tcPr>
            <w:tcW w:w="855" w:type="dxa"/>
            <w:vMerge/>
            <w:tcBorders>
              <w:top w:val="single" w:sz="6" w:space="0" w:color="000000"/>
              <w:left w:val="single" w:sz="6" w:space="0" w:color="000000"/>
              <w:bottom w:val="single" w:sz="6" w:space="0" w:color="000000"/>
              <w:right w:val="single" w:sz="6" w:space="0" w:color="000000"/>
            </w:tcBorders>
            <w:vAlign w:val="center"/>
          </w:tc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合计</w:t>
            </w: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一般公共预算拨款</w:t>
            </w: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基金预算拨款</w:t>
            </w: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财政专户核拨</w:t>
            </w: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其他来源收入</w:t>
            </w:r>
          </w:p>
        </w:tc>
        <w:tc>
          <w:tcPr>
            <w:tcW w:w="825" w:type="dxa"/>
            <w:vMerge/>
            <w:tcBorders>
              <w:top w:val="single" w:sz="6" w:space="0" w:color="000000"/>
              <w:left w:val="single" w:sz="6" w:space="0" w:color="000000"/>
              <w:bottom w:val="single" w:sz="6" w:space="0" w:color="000000"/>
              <w:right w:val="single" w:sz="6" w:space="0" w:color="000000"/>
            </w:tcBorders>
            <w:vAlign w:val="center"/>
          </w:tcPr>
          <w:p/>
        </w:tc>
      </w:tr>
      <w:tr>
        <w:tc>
          <w:tcPr>
            <w:tcW w:w="15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hint="eastAsia"/>
                <w:b/>
              </w:rPr>
            </w:pPr>
            <w:r>
              <w:rPr>
                <w:rFonts w:ascii="方正书宋_GBK" w:eastAsia="方正书宋_GBK" w:hint="eastAsia"/>
                <w:b/>
              </w:rPr>
              <w:t>无</w:t>
            </w:r>
          </w:p>
        </w:tc>
        <w:tc>
          <w:tcPr>
            <w:tcW w:w="8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109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hint="eastAsia"/>
                <w:b/>
              </w:rPr>
            </w:pPr>
          </w:p>
        </w:tc>
        <w:tc>
          <w:tcPr>
            <w:tcW w:w="1155" w:type="dxa"/>
            <w:tcBorders>
              <w:top w:val="single" w:sz="6" w:space="0" w:color="000000"/>
              <w:left w:val="single" w:sz="6" w:space="0" w:color="000000"/>
              <w:bottom w:val="single" w:sz="6" w:space="0" w:color="000000"/>
              <w:right w:val="single" w:sz="6" w:space="0" w:color="000000"/>
            </w:tcBorders>
            <w:vAlign w:val="center"/>
          </w:tcPr>
          <w:p>
            <w:pPr>
              <w:widowControl/>
              <w:jc w:val="left"/>
              <w:textAlignment w:val="center"/>
              <w:rPr>
                <w:rFonts w:ascii="方正书宋_GBK" w:eastAsia="方正书宋_GBK"/>
                <w:b/>
              </w:rPr>
            </w:pPr>
          </w:p>
        </w:tc>
        <w:tc>
          <w:tcPr>
            <w:tcW w:w="6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b/>
              </w:rPr>
            </w:pPr>
          </w:p>
        </w:tc>
        <w:tc>
          <w:tcPr>
            <w:tcW w:w="64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8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8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c>
          <w:tcPr>
            <w:tcW w:w="82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r>
      <w:tr>
        <w:tc>
          <w:tcPr>
            <w:tcW w:w="15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8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9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11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4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2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r>
      <w:tr>
        <w:tc>
          <w:tcPr>
            <w:tcW w:w="15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8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9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11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4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2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r>
    </w:tbl>
    <w:p>
      <w:pPr>
        <w:pStyle w:val="15"/>
        <w:ind w:firstLineChars="300" w:firstLine="630"/>
        <w:rPr>
          <w:rFonts w:eastAsia="宋体" w:hint="eastAsia"/>
          <w:lang w:eastAsia="zh-CN"/>
        </w:rPr>
      </w:pPr>
      <w:r>
        <w:rPr>
          <w:rFonts w:hint="eastAsia"/>
          <w:lang w:eastAsia="zh-CN"/>
        </w:rPr>
        <w:t>注；无政府采购预算，空表列示。</w:t>
      </w:r>
    </w:p>
    <w:p>
      <w:pPr>
        <w:spacing w:before="0" w:after="0" w:line="240" w:lineRule="auto"/>
        <w:ind w:left="0" w:right="0" w:firstLine="640"/>
        <w:jc w:val="both"/>
        <w:rPr>
          <w:rFonts w:ascii="Times New Roman" w:eastAsia="宋体" w:cs="Times New Roman" w:hAnsi="Times New Roman" w:hint="eastAsia"/>
          <w:color w:val="000000"/>
          <w:spacing w:val="0"/>
          <w:position w:val="0"/>
          <w:sz w:val="32"/>
          <w:shd w:val="clear" w:color="auto" w:fill="auto"/>
          <w:lang w:eastAsia="zh-CN"/>
        </w:rPr>
      </w:pPr>
    </w:p>
    <w:p>
      <w:pPr>
        <w:spacing w:before="0" w:after="0" w:line="240" w:lineRule="auto"/>
        <w:ind w:left="0" w:right="0" w:firstLine="640"/>
        <w:jc w:val="both"/>
        <w:rPr>
          <w:rFonts w:ascii="Times New Roman" w:eastAsia="宋体" w:cs="Times New Roman" w:hAnsi="Times New Roman" w:hint="eastAsia"/>
          <w:color w:val="000000"/>
          <w:spacing w:val="0"/>
          <w:position w:val="0"/>
          <w:sz w:val="32"/>
          <w:shd w:val="clear" w:color="auto" w:fill="auto"/>
          <w:lang w:eastAsia="zh-CN"/>
        </w:rPr>
      </w:pPr>
    </w:p>
    <w:p>
      <w:pPr>
        <w:spacing w:before="0" w:after="0" w:line="240" w:lineRule="auto"/>
        <w:ind w:left="0" w:right="0" w:firstLine="640"/>
        <w:jc w:val="both"/>
        <w:rPr>
          <w:rFonts w:ascii="Times New Roman" w:eastAsia="宋体" w:cs="Times New Roman" w:hAnsi="Times New Roman" w:hint="eastAsia"/>
          <w:color w:val="000000"/>
          <w:spacing w:val="0"/>
          <w:position w:val="0"/>
          <w:sz w:val="32"/>
          <w:shd w:val="clear" w:color="auto" w:fill="auto"/>
          <w:lang w:eastAsia="zh-CN"/>
        </w:rPr>
      </w:pPr>
    </w:p>
    <w:p>
      <w:pPr>
        <w:spacing w:before="0" w:after="0" w:line="240" w:lineRule="auto"/>
        <w:ind w:right="0"/>
        <w:jc w:val="both"/>
        <w:rPr>
          <w:rFonts w:ascii="Times New Roman" w:eastAsia="宋体" w:cs="Times New Roman" w:hAnsi="Times New Roman" w:hint="eastAsia"/>
          <w:color w:val="000000"/>
          <w:spacing w:val="0"/>
          <w:position w:val="0"/>
          <w:sz w:val="32"/>
          <w:shd w:val="clear" w:color="auto" w:fill="auto"/>
          <w:lang w:eastAsia="zh-CN"/>
        </w:rPr>
      </w:pPr>
    </w:p>
    <w:p>
      <w:pPr>
        <w:spacing w:before="0" w:after="0" w:line="240" w:lineRule="auto"/>
        <w:ind w:right="0"/>
        <w:jc w:val="both"/>
        <w:rPr>
          <w:rFonts w:ascii="Times New Roman" w:eastAsia="宋体" w:cs="Times New Roman" w:hAnsi="Times New Roman" w:hint="eastAsia"/>
          <w:color w:val="000000"/>
          <w:spacing w:val="0"/>
          <w:position w:val="0"/>
          <w:sz w:val="32"/>
          <w:shd w:val="clear" w:color="auto" w:fill="auto"/>
          <w:lang w:eastAsia="zh-CN"/>
        </w:rPr>
      </w:pPr>
    </w:p>
    <w:p>
      <w:pPr>
        <w:spacing w:before="0" w:after="0" w:line="240" w:lineRule="auto"/>
        <w:ind w:left="0" w:right="0" w:firstLine="640"/>
        <w:jc w:val="left"/>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七、国有资产信息</w:t>
      </w:r>
    </w:p>
    <w:p>
      <w:pPr>
        <w:spacing w:before="0" w:after="0" w:line="240" w:lineRule="auto"/>
        <w:ind w:left="0" w:right="0" w:firstLine="640"/>
        <w:jc w:val="both"/>
        <w:rPr>
          <w:rFonts w:ascii="Times New Roman" w:eastAsia="Times New Roman" w:cs="Times New Roman" w:hAnsi="Times New Roman"/>
          <w:color w:val="000000"/>
          <w:spacing w:val="0"/>
          <w:position w:val="0"/>
          <w:sz w:val="32"/>
          <w:shd w:val="clear" w:color="auto" w:fill="auto"/>
        </w:rPr>
      </w:pPr>
      <w:r>
        <w:rPr>
          <w:rFonts w:ascii="Times New Roman" w:cs="Times New Roman" w:hAnsi="Times New Roman" w:hint="eastAsia"/>
          <w:color w:val="000000"/>
          <w:spacing w:val="0"/>
          <w:position w:val="0"/>
          <w:sz w:val="32"/>
          <w:shd w:val="clear" w:color="auto" w:fill="auto"/>
          <w:lang w:eastAsia="zh-CN"/>
        </w:rPr>
        <w:t>中共深泽县委机构编制委员会办公室</w:t>
      </w:r>
      <w:r>
        <w:rPr>
          <w:rFonts w:ascii="Times New Roman" w:cs="Times New Roman" w:hAnsi="Times New Roman" w:hint="eastAsia"/>
          <w:color w:val="000000"/>
          <w:spacing w:val="0"/>
          <w:position w:val="0"/>
          <w:sz w:val="32"/>
          <w:shd w:val="clear" w:color="auto" w:fill="auto"/>
          <w:lang w:val="en-US" w:eastAsia="zh-CN"/>
        </w:rPr>
        <w:t>2020</w:t>
      </w:r>
      <w:r>
        <w:rPr>
          <w:rFonts w:ascii="宋体" w:eastAsia="宋体" w:cs="宋体" w:hAnsi="宋体"/>
          <w:color w:val="000000"/>
          <w:spacing w:val="0"/>
          <w:position w:val="0"/>
          <w:sz w:val="32"/>
          <w:shd w:val="clear" w:color="auto" w:fill="auto"/>
        </w:rPr>
        <w:t>年末固定资产金额为</w:t>
      </w:r>
      <w:r>
        <w:rPr>
          <w:rFonts w:ascii="Times New Roman" w:cs="Times New Roman" w:hAnsi="Times New Roman" w:hint="eastAsia"/>
          <w:color w:val="000000"/>
          <w:spacing w:val="0"/>
          <w:position w:val="0"/>
          <w:sz w:val="32"/>
          <w:shd w:val="clear" w:color="auto" w:fill="auto"/>
          <w:lang w:val="en-US" w:eastAsia="zh-CN"/>
        </w:rPr>
        <w:t>5.77</w:t>
      </w:r>
      <w:r>
        <w:rPr>
          <w:rFonts w:ascii="宋体" w:eastAsia="宋体" w:cs="宋体" w:hAnsi="宋体"/>
          <w:color w:val="000000"/>
          <w:spacing w:val="0"/>
          <w:position w:val="0"/>
          <w:sz w:val="32"/>
          <w:shd w:val="clear" w:color="auto" w:fill="auto"/>
        </w:rPr>
        <w:t>万元</w:t>
      </w:r>
      <w:r>
        <w:rPr>
          <w:rFonts w:ascii="宋体" w:cs="宋体" w:hAnsi="宋体" w:hint="eastAsia"/>
          <w:color w:val="000000"/>
          <w:spacing w:val="0"/>
          <w:position w:val="0"/>
          <w:sz w:val="32"/>
          <w:shd w:val="clear" w:color="auto" w:fill="auto"/>
          <w:lang w:eastAsia="zh-CN"/>
        </w:rPr>
        <w:t>（详见下表），本年度拟购置固定资产</w:t>
      </w:r>
      <w:r>
        <w:rPr>
          <w:rFonts w:ascii="宋体" w:cs="宋体" w:hAnsi="宋体" w:hint="eastAsia"/>
          <w:color w:val="000000"/>
          <w:spacing w:val="0"/>
          <w:position w:val="0"/>
          <w:sz w:val="32"/>
          <w:shd w:val="clear" w:color="auto" w:fill="auto"/>
          <w:lang w:val="en-US" w:eastAsia="zh-CN"/>
        </w:rPr>
        <w:t>0万元</w:t>
      </w:r>
      <w:r>
        <w:rPr>
          <w:rFonts w:ascii="宋体" w:eastAsia="宋体" w:cs="宋体" w:hAnsi="宋体"/>
          <w:color w:val="000000"/>
          <w:spacing w:val="0"/>
          <w:position w:val="0"/>
          <w:sz w:val="32"/>
          <w:shd w:val="clear" w:color="auto" w:fill="auto"/>
        </w:rPr>
        <w:t>。</w:t>
      </w:r>
    </w:p>
    <w:p>
      <w:pPr>
        <w:spacing w:before="0" w:after="0" w:line="240" w:lineRule="auto"/>
        <w:ind w:right="0"/>
        <w:jc w:val="center"/>
        <w:rPr>
          <w:rFonts w:ascii="黑体" w:eastAsia="黑体" w:cs="黑体" w:hAnsi="黑体"/>
          <w:color w:val="auto"/>
          <w:spacing w:val="0"/>
          <w:position w:val="0"/>
          <w:sz w:val="32"/>
          <w:shd w:val="clear" w:color="auto" w:fill="auto"/>
        </w:rPr>
      </w:pPr>
      <w:r>
        <w:rPr>
          <w:rFonts w:ascii="宋体" w:cs="宋体" w:hAnsi="宋体" w:hint="eastAsia"/>
          <w:b/>
          <w:color w:val="auto"/>
          <w:spacing w:val="0"/>
          <w:position w:val="0"/>
          <w:sz w:val="32"/>
          <w:shd w:val="clear" w:color="auto" w:fill="auto"/>
          <w:lang w:eastAsia="zh-CN"/>
        </w:rPr>
        <w:t>中共深泽县委机构编制委员会办公室</w:t>
      </w:r>
      <w:r>
        <w:rPr>
          <w:rFonts w:ascii="宋体" w:eastAsia="宋体" w:cs="宋体" w:hAnsi="宋体"/>
          <w:b/>
          <w:color w:val="auto"/>
          <w:spacing w:val="0"/>
          <w:position w:val="0"/>
          <w:sz w:val="32"/>
          <w:shd w:val="clear" w:color="auto" w:fill="auto"/>
        </w:rPr>
        <w:t>固定资产占用情况表</w:t>
      </w:r>
    </w:p>
    <w:p>
      <w:pPr>
        <w:spacing w:before="0" w:after="0" w:line="240" w:lineRule="auto"/>
        <w:ind w:left="0" w:right="0" w:firstLine="640"/>
        <w:jc w:val="left"/>
        <w:rPr>
          <w:rFonts w:ascii="黑体" w:eastAsia="黑体" w:cs="黑体" w:hAnsi="黑体"/>
          <w:color w:val="auto"/>
          <w:spacing w:val="0"/>
          <w:position w:val="0"/>
          <w:sz w:val="32"/>
          <w:shd w:val="clear" w:color="auto" w:fill="auto"/>
        </w:rPr>
      </w:pPr>
      <w:r>
        <w:rPr>
          <w:rFonts w:ascii="宋体" w:eastAsia="宋体" w:cs="宋体" w:hAnsi="宋体"/>
          <w:color w:val="auto"/>
          <w:spacing w:val="0"/>
          <w:position w:val="0"/>
          <w:sz w:val="22"/>
          <w:shd w:val="clear" w:color="auto" w:fill="auto"/>
        </w:rPr>
        <w:t>编制部门：</w:t>
      </w:r>
      <w:r>
        <w:rPr>
          <w:rFonts w:ascii="宋体" w:eastAsia="宋体" w:cs="宋体" w:hAnsi="宋体" w:hint="eastAsia"/>
          <w:color w:val="auto"/>
          <w:spacing w:val="0"/>
          <w:position w:val="0"/>
          <w:sz w:val="22"/>
          <w:shd w:val="clear" w:color="auto" w:fill="auto"/>
          <w:lang w:eastAsia="zh-CN"/>
        </w:rPr>
        <w:t>中共深泽县委机构编制委员会办公室</w:t>
      </w:r>
      <w:r>
        <w:rPr>
          <w:rFonts w:ascii="宋体" w:cs="宋体" w:hAnsi="宋体" w:hint="eastAsia"/>
          <w:color w:val="auto"/>
          <w:spacing w:val="0"/>
          <w:position w:val="0"/>
          <w:sz w:val="22"/>
          <w:shd w:val="clear" w:color="auto" w:fill="auto"/>
          <w:lang w:val="en-US" w:eastAsia="zh-CN"/>
        </w:rPr>
        <w:t xml:space="preserve">                                               </w:t>
      </w:r>
      <w:r>
        <w:rPr>
          <w:rFonts w:ascii="宋体" w:eastAsia="宋体" w:cs="宋体" w:hAnsi="宋体"/>
          <w:color w:val="auto"/>
          <w:spacing w:val="0"/>
          <w:position w:val="0"/>
          <w:sz w:val="22"/>
          <w:shd w:val="clear" w:color="auto" w:fill="auto"/>
        </w:rPr>
        <w:t>截止时间：</w:t>
      </w:r>
      <w:r>
        <w:rPr>
          <w:rFonts w:ascii="Times New Roman" w:cs="Times New Roman" w:hAnsi="Times New Roman" w:hint="eastAsia"/>
          <w:color w:val="auto"/>
          <w:spacing w:val="0"/>
          <w:position w:val="0"/>
          <w:sz w:val="22"/>
          <w:shd w:val="clear" w:color="auto" w:fill="auto"/>
          <w:lang w:val="en-US" w:eastAsia="zh-CN"/>
        </w:rPr>
        <w:t>2020</w:t>
      </w:r>
      <w:r>
        <w:rPr>
          <w:rFonts w:ascii="宋体" w:eastAsia="宋体" w:cs="宋体" w:hAnsi="宋体"/>
          <w:color w:val="auto"/>
          <w:spacing w:val="0"/>
          <w:position w:val="0"/>
          <w:sz w:val="22"/>
          <w:shd w:val="clear" w:color="auto" w:fill="auto"/>
        </w:rPr>
        <w:t>年</w:t>
      </w:r>
      <w:r>
        <w:rPr>
          <w:rFonts w:ascii="Times New Roman" w:eastAsia="Times New Roman" w:cs="Times New Roman" w:hAnsi="Times New Roman"/>
          <w:color w:val="auto"/>
          <w:spacing w:val="0"/>
          <w:position w:val="0"/>
          <w:sz w:val="22"/>
          <w:shd w:val="clear" w:color="auto" w:fill="auto"/>
        </w:rPr>
        <w:t>12</w:t>
      </w:r>
      <w:r>
        <w:rPr>
          <w:rFonts w:ascii="宋体" w:eastAsia="宋体" w:cs="宋体" w:hAnsi="宋体"/>
          <w:color w:val="auto"/>
          <w:spacing w:val="0"/>
          <w:position w:val="0"/>
          <w:sz w:val="22"/>
          <w:shd w:val="clear" w:color="auto" w:fill="auto"/>
        </w:rPr>
        <w:t>月</w:t>
      </w:r>
      <w:r>
        <w:rPr>
          <w:rFonts w:ascii="Times New Roman" w:eastAsia="Times New Roman" w:cs="Times New Roman" w:hAnsi="Times New Roman"/>
          <w:color w:val="auto"/>
          <w:spacing w:val="0"/>
          <w:position w:val="0"/>
          <w:sz w:val="22"/>
          <w:shd w:val="clear" w:color="auto" w:fill="auto"/>
        </w:rPr>
        <w:t>31</w:t>
      </w:r>
      <w:r>
        <w:rPr>
          <w:rFonts w:ascii="宋体" w:eastAsia="宋体" w:cs="宋体" w:hAnsi="宋体"/>
          <w:color w:val="auto"/>
          <w:spacing w:val="0"/>
          <w:position w:val="0"/>
          <w:sz w:val="22"/>
          <w:shd w:val="clear" w:color="auto" w:fill="auto"/>
        </w:rPr>
        <w:t>日</w:t>
      </w:r>
    </w:p>
    <w:tbl>
      <w:tblPr>
        <w:tblpPr w:leftFromText="180" w:rightFromText="180" w:vertAnchor="text" w:horzAnchor="page" w:tblpX="1896" w:tblpY="222"/>
        <w:tblOverlap w:val="never"/>
        <w:tblW w:w="1352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983"/>
        <w:gridCol w:w="3144"/>
        <w:gridCol w:w="5393"/>
      </w:tblGrid>
      <w:tr>
        <w:trPr>
          <w:trHeight w:val="400"/>
        </w:trPr>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b/>
                <w:color w:val="auto"/>
                <w:spacing w:val="0"/>
                <w:position w:val="0"/>
                <w:sz w:val="22"/>
                <w:shd w:val="clear" w:color="auto" w:fill="auto"/>
              </w:rPr>
              <w:t>项目</w:t>
            </w:r>
          </w:p>
        </w:tc>
        <w:tc>
          <w:tcPr>
            <w:tcW w:w="3144" w:type="dxa"/>
            <w:tcBorders>
              <w:top w:val="single" w:sz="4"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b/>
                <w:color w:val="auto"/>
                <w:spacing w:val="0"/>
                <w:position w:val="0"/>
                <w:sz w:val="22"/>
                <w:shd w:val="clear" w:color="auto" w:fill="auto"/>
              </w:rPr>
              <w:t>数量</w:t>
            </w:r>
          </w:p>
        </w:tc>
        <w:tc>
          <w:tcPr>
            <w:tcW w:w="5393" w:type="dxa"/>
            <w:tcBorders>
              <w:top w:val="single" w:sz="4"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b/>
                <w:color w:val="auto"/>
                <w:spacing w:val="0"/>
                <w:position w:val="0"/>
                <w:sz w:val="22"/>
                <w:shd w:val="clear" w:color="auto" w:fill="auto"/>
              </w:rPr>
              <w:t>价值（金额单位：万元）</w:t>
            </w: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color w:val="auto"/>
                <w:spacing w:val="0"/>
                <w:position w:val="0"/>
                <w:sz w:val="22"/>
                <w:shd w:val="clear" w:color="auto" w:fill="auto"/>
              </w:rPr>
              <w:t>资产总额</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color w:val="auto"/>
                <w:spacing w:val="0"/>
                <w:position w:val="0"/>
                <w:sz w:val="22"/>
                <w:shd w:val="clear" w:color="auto" w:fill="auto"/>
              </w:rPr>
              <w:t>——</w:t>
            </w: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spacing w:val="0"/>
                <w:position w:val="0"/>
                <w:sz w:val="22"/>
              </w:rPr>
            </w:pP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left"/>
              <w:rPr>
                <w:color w:val="auto"/>
                <w:spacing w:val="0"/>
                <w:position w:val="0"/>
                <w:sz w:val="22"/>
              </w:rPr>
            </w:pPr>
            <w:r>
              <w:rPr>
                <w:rFonts w:ascii="Times New Roman" w:eastAsia="Times New Roman" w:cs="Times New Roman" w:hAnsi="Times New Roman"/>
                <w:color w:val="auto"/>
                <w:spacing w:val="0"/>
                <w:position w:val="0"/>
                <w:sz w:val="22"/>
                <w:shd w:val="clear" w:color="auto" w:fill="auto"/>
              </w:rPr>
              <w:t>1</w:t>
            </w:r>
            <w:r>
              <w:rPr>
                <w:rFonts w:ascii="宋体" w:eastAsia="宋体" w:cs="宋体" w:hAnsi="宋体"/>
                <w:color w:val="auto"/>
                <w:spacing w:val="0"/>
                <w:position w:val="0"/>
                <w:sz w:val="22"/>
                <w:shd w:val="clear" w:color="auto" w:fill="auto"/>
              </w:rPr>
              <w:t>、房屋（平方米）</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shd w:val="clear" w:color="auto" w:fill="auto"/>
              </w:rPr>
            </w:pP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color w:val="auto"/>
                <w:spacing w:val="0"/>
                <w:position w:val="0"/>
                <w:sz w:val="22"/>
              </w:rPr>
            </w:pP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left"/>
              <w:rPr>
                <w:rFonts w:ascii="宋体" w:eastAsia="宋体" w:cs="宋体" w:hAnsi="宋体"/>
                <w:color w:val="auto"/>
                <w:spacing w:val="0"/>
                <w:position w:val="0"/>
                <w:sz w:val="22"/>
              </w:rPr>
            </w:pPr>
            <w:r>
              <w:rPr>
                <w:rFonts w:ascii="宋体" w:eastAsia="宋体" w:cs="宋体" w:hAnsi="宋体"/>
                <w:color w:val="auto"/>
                <w:spacing w:val="0"/>
                <w:position w:val="0"/>
                <w:sz w:val="22"/>
                <w:shd w:val="clear" w:color="auto" w:fill="auto"/>
              </w:rPr>
              <w:t>其中：办公用房（平方米）</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shd w:val="clear" w:color="auto" w:fill="auto"/>
              </w:rPr>
            </w:pP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color w:val="auto"/>
                <w:spacing w:val="0"/>
                <w:position w:val="0"/>
                <w:sz w:val="22"/>
              </w:rPr>
            </w:pP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left"/>
              <w:rPr>
                <w:color w:val="auto"/>
                <w:spacing w:val="0"/>
                <w:position w:val="0"/>
                <w:sz w:val="22"/>
              </w:rPr>
            </w:pPr>
            <w:r>
              <w:rPr>
                <w:rFonts w:ascii="Times New Roman" w:eastAsia="Times New Roman" w:cs="Times New Roman" w:hAnsi="Times New Roman"/>
                <w:color w:val="auto"/>
                <w:spacing w:val="0"/>
                <w:position w:val="0"/>
                <w:sz w:val="22"/>
                <w:shd w:val="clear" w:color="auto" w:fill="auto"/>
              </w:rPr>
              <w:t>2</w:t>
            </w:r>
            <w:r>
              <w:rPr>
                <w:rFonts w:ascii="宋体" w:eastAsia="宋体" w:cs="宋体" w:hAnsi="宋体"/>
                <w:color w:val="auto"/>
                <w:spacing w:val="0"/>
                <w:position w:val="0"/>
                <w:sz w:val="22"/>
                <w:shd w:val="clear" w:color="auto" w:fill="auto"/>
              </w:rPr>
              <w:t>、车辆（台、辆）</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shd w:val="clear" w:color="auto" w:fill="auto"/>
              </w:rPr>
            </w:pP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color w:val="auto"/>
                <w:spacing w:val="0"/>
                <w:position w:val="0"/>
                <w:sz w:val="22"/>
              </w:rPr>
            </w:pP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left"/>
              <w:rPr>
                <w:color w:val="auto"/>
                <w:spacing w:val="0"/>
                <w:position w:val="0"/>
                <w:sz w:val="22"/>
              </w:rPr>
            </w:pPr>
            <w:r>
              <w:rPr>
                <w:rFonts w:ascii="Times New Roman" w:eastAsia="Times New Roman" w:cs="Times New Roman" w:hAnsi="Times New Roman"/>
                <w:color w:val="auto"/>
                <w:spacing w:val="0"/>
                <w:position w:val="0"/>
                <w:sz w:val="22"/>
                <w:shd w:val="clear" w:color="auto" w:fill="auto"/>
              </w:rPr>
              <w:t>3</w:t>
            </w:r>
            <w:r>
              <w:rPr>
                <w:rFonts w:ascii="宋体" w:eastAsia="宋体" w:cs="宋体" w:hAnsi="宋体"/>
                <w:color w:val="auto"/>
                <w:spacing w:val="0"/>
                <w:position w:val="0"/>
                <w:sz w:val="22"/>
                <w:shd w:val="clear" w:color="auto" w:fill="auto"/>
              </w:rPr>
              <w:t>、单价在</w:t>
            </w:r>
            <w:r>
              <w:rPr>
                <w:rFonts w:ascii="Times New Roman" w:eastAsia="Times New Roman" w:cs="Times New Roman" w:hAnsi="Times New Roman"/>
                <w:color w:val="auto"/>
                <w:spacing w:val="0"/>
                <w:position w:val="0"/>
                <w:sz w:val="22"/>
                <w:shd w:val="clear" w:color="auto" w:fill="auto"/>
              </w:rPr>
              <w:t>20</w:t>
            </w:r>
            <w:r>
              <w:rPr>
                <w:rFonts w:ascii="宋体" w:eastAsia="宋体" w:cs="宋体" w:hAnsi="宋体"/>
                <w:color w:val="auto"/>
                <w:spacing w:val="0"/>
                <w:position w:val="0"/>
                <w:sz w:val="22"/>
                <w:shd w:val="clear" w:color="auto" w:fill="auto"/>
              </w:rPr>
              <w:t>万元以上设备</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color w:val="auto"/>
                <w:spacing w:val="0"/>
                <w:position w:val="0"/>
                <w:sz w:val="22"/>
                <w:shd w:val="clear" w:color="auto" w:fill="auto"/>
              </w:rPr>
              <w:t>——</w:t>
            </w: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color w:val="auto"/>
                <w:spacing w:val="0"/>
                <w:position w:val="0"/>
                <w:sz w:val="22"/>
              </w:rPr>
            </w:pPr>
          </w:p>
        </w:tc>
      </w:tr>
      <w:tr>
        <w:trPr>
          <w:trHeight w:val="491"/>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left"/>
              <w:rPr>
                <w:color w:val="auto"/>
                <w:spacing w:val="0"/>
                <w:position w:val="0"/>
                <w:sz w:val="22"/>
              </w:rPr>
            </w:pPr>
            <w:r>
              <w:rPr>
                <w:rFonts w:ascii="Times New Roman" w:eastAsia="Times New Roman" w:cs="Times New Roman" w:hAnsi="Times New Roman"/>
                <w:color w:val="auto"/>
                <w:spacing w:val="0"/>
                <w:position w:val="0"/>
                <w:sz w:val="22"/>
                <w:shd w:val="clear" w:color="auto" w:fill="auto"/>
              </w:rPr>
              <w:t>4</w:t>
            </w:r>
            <w:r>
              <w:rPr>
                <w:rFonts w:ascii="宋体" w:eastAsia="宋体" w:cs="宋体" w:hAnsi="宋体"/>
                <w:color w:val="auto"/>
                <w:spacing w:val="0"/>
                <w:position w:val="0"/>
                <w:sz w:val="22"/>
                <w:shd w:val="clear" w:color="auto" w:fill="auto"/>
              </w:rPr>
              <w:t>、其他固定资产</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color w:val="auto"/>
                <w:spacing w:val="0"/>
                <w:position w:val="0"/>
                <w:sz w:val="22"/>
                <w:shd w:val="clear" w:color="auto" w:fill="auto"/>
              </w:rPr>
              <w:t>——</w:t>
            </w: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eastAsia="宋体" w:hint="eastAsia"/>
                <w:color w:val="auto"/>
                <w:spacing w:val="0"/>
                <w:position w:val="0"/>
                <w:sz w:val="22"/>
                <w:lang w:val="en-US" w:eastAsia="zh-CN"/>
              </w:rPr>
            </w:pPr>
            <w:r>
              <w:rPr>
                <w:rFonts w:ascii="Times New Roman" w:cs="Times New Roman" w:hAnsi="Times New Roman" w:hint="eastAsia"/>
                <w:color w:val="auto"/>
                <w:spacing w:val="0"/>
                <w:position w:val="0"/>
                <w:sz w:val="22"/>
                <w:shd w:val="clear" w:color="auto" w:fill="auto"/>
                <w:lang w:val="en-US" w:eastAsia="zh-CN"/>
              </w:rPr>
              <w:t>5.77</w:t>
            </w:r>
          </w:p>
        </w:tc>
      </w:tr>
    </w:tbl>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p>
    <w:p>
      <w:pPr>
        <w:numPr>
          <w:ilvl w:val="0"/>
          <w:numId w:val="1"/>
        </w:numPr>
        <w:spacing w:before="0" w:after="0" w:line="240" w:lineRule="auto"/>
        <w:ind w:left="0" w:right="0" w:firstLine="640"/>
        <w:jc w:val="both"/>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名词解释</w:t>
      </w:r>
    </w:p>
    <w:p>
      <w:pPr>
        <w:spacing w:before="0" w:after="0" w:line="240" w:lineRule="auto"/>
        <w:ind w:left="640" w:right="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1</w:t>
      </w:r>
      <w:r>
        <w:rPr>
          <w:rFonts w:ascii="宋体" w:eastAsia="宋体" w:cs="宋体" w:hAnsi="宋体"/>
          <w:color w:val="auto"/>
          <w:spacing w:val="0"/>
          <w:position w:val="0"/>
          <w:sz w:val="32"/>
          <w:shd w:val="clear" w:color="auto" w:fill="auto"/>
        </w:rPr>
        <w:t>、一般公共预算拨款收入：指</w:t>
      </w:r>
      <w:r>
        <w:rPr>
          <w:rFonts w:ascii="宋体" w:eastAsia="宋体" w:cs="宋体" w:hAnsi="宋体"/>
          <w:color w:val="000000"/>
          <w:spacing w:val="0"/>
          <w:position w:val="0"/>
          <w:sz w:val="32"/>
          <w:shd w:val="clear" w:color="auto" w:fill="auto"/>
          <w14:textFill>
            <w14:solidFill>
              <w14:srgbClr w14:val="000000"/>
            </w14:solidFill>
          </w14:textFill>
        </w:rPr>
        <w:t>县</w:t>
      </w:r>
      <w:r>
        <w:rPr>
          <w:rFonts w:ascii="宋体" w:eastAsia="宋体" w:cs="宋体" w:hAnsi="宋体"/>
          <w:color w:val="auto"/>
          <w:spacing w:val="0"/>
          <w:position w:val="0"/>
          <w:sz w:val="32"/>
          <w:shd w:val="clear" w:color="auto" w:fill="auto"/>
        </w:rPr>
        <w:t>级财政当年拨付的资金。</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2</w:t>
      </w:r>
      <w:r>
        <w:rPr>
          <w:rFonts w:ascii="宋体" w:eastAsia="宋体" w:cs="宋体" w:hAnsi="宋体"/>
          <w:color w:val="auto"/>
          <w:spacing w:val="0"/>
          <w:position w:val="0"/>
          <w:sz w:val="32"/>
          <w:shd w:val="clear" w:color="auto" w:fill="auto"/>
        </w:rPr>
        <w:t>、事业收入：指事业单位开展专业业务活动及辅助活动所取得的收入。</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3</w:t>
      </w:r>
      <w:r>
        <w:rPr>
          <w:rFonts w:ascii="宋体" w:eastAsia="宋体" w:cs="宋体" w:hAnsi="宋体"/>
          <w:color w:val="auto"/>
          <w:spacing w:val="0"/>
          <w:position w:val="0"/>
          <w:sz w:val="32"/>
          <w:shd w:val="clear" w:color="auto" w:fill="auto"/>
        </w:rPr>
        <w:t>、其他收入：指除“一般公共预算拨款收入”、“事业收入”等以外的收入。主要是按规定动用的租房收入、存款利息收入等。</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4</w:t>
      </w:r>
      <w:r>
        <w:rPr>
          <w:rFonts w:ascii="宋体" w:eastAsia="宋体" w:cs="宋体" w:hAnsi="宋体"/>
          <w:color w:val="auto"/>
          <w:spacing w:val="0"/>
          <w:position w:val="0"/>
          <w:sz w:val="32"/>
          <w:shd w:val="clear" w:color="auto" w:fill="auto"/>
        </w:rPr>
        <w:t>、基本支出：指为保障机构正常运转、完成日常工作任务而发生的人员支出和公用支出。</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5</w:t>
      </w:r>
      <w:r>
        <w:rPr>
          <w:rFonts w:ascii="宋体" w:eastAsia="宋体" w:cs="宋体" w:hAnsi="宋体"/>
          <w:color w:val="auto"/>
          <w:spacing w:val="0"/>
          <w:position w:val="0"/>
          <w:sz w:val="32"/>
          <w:shd w:val="clear" w:color="auto" w:fill="auto"/>
        </w:rPr>
        <w:t>、项目支出：指在基本支出之外为完成特定行政任务和事业发展目标所发生的支出。</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6</w:t>
      </w:r>
      <w:r>
        <w:rPr>
          <w:rFonts w:ascii="宋体" w:eastAsia="宋体" w:cs="宋体" w:hAnsi="宋体"/>
          <w:color w:val="auto"/>
          <w:spacing w:val="0"/>
          <w:position w:val="0"/>
          <w:sz w:val="32"/>
          <w:shd w:val="clear" w:color="auto" w:fill="auto"/>
        </w:rPr>
        <w:t>、上缴上级支出：指下级单位上缴上级的支出。</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7</w:t>
      </w:r>
      <w:r>
        <w:rPr>
          <w:rFonts w:ascii="宋体" w:eastAsia="宋体" w:cs="宋体" w:hAnsi="宋体"/>
          <w:color w:val="auto"/>
          <w:spacing w:val="0"/>
          <w:position w:val="0"/>
          <w:sz w:val="32"/>
          <w:shd w:val="clear" w:color="auto" w:fill="auto"/>
        </w:rPr>
        <w:t>、“三公”经费：纳入</w:t>
      </w:r>
      <w:r>
        <w:rPr>
          <w:rFonts w:ascii="宋体" w:eastAsia="宋体" w:cs="宋体" w:hAnsi="宋体"/>
          <w:color w:val="000000"/>
          <w:spacing w:val="0"/>
          <w:position w:val="0"/>
          <w:sz w:val="32"/>
          <w:shd w:val="clear" w:color="auto" w:fill="auto"/>
          <w14:textFill>
            <w14:solidFill>
              <w14:srgbClr w14:val="000000"/>
            </w14:solidFill>
          </w14:textFill>
        </w:rPr>
        <w:t>县</w:t>
      </w:r>
      <w:r>
        <w:rPr>
          <w:rFonts w:ascii="宋体" w:eastAsia="宋体" w:cs="宋体" w:hAnsi="宋体"/>
          <w:color w:val="auto"/>
          <w:spacing w:val="0"/>
          <w:position w:val="0"/>
          <w:sz w:val="32"/>
          <w:shd w:val="clear" w:color="auto" w:fill="auto"/>
        </w:rPr>
        <w:t>级财政预算管理的“三公”经费，是指</w:t>
      </w:r>
      <w:r>
        <w:rPr>
          <w:rFonts w:ascii="宋体" w:eastAsia="宋体" w:cs="宋体" w:hAnsi="宋体"/>
          <w:color w:val="000000"/>
          <w:spacing w:val="0"/>
          <w:position w:val="0"/>
          <w:sz w:val="32"/>
          <w:shd w:val="clear" w:color="auto" w:fill="auto"/>
          <w14:textFill>
            <w14:solidFill>
              <w14:srgbClr w14:val="000000"/>
            </w14:solidFill>
          </w14:textFill>
        </w:rPr>
        <w:t>县</w:t>
      </w:r>
      <w:r>
        <w:rPr>
          <w:rFonts w:ascii="宋体" w:eastAsia="宋体" w:cs="宋体" w:hAnsi="宋体"/>
          <w:color w:val="auto"/>
          <w:spacing w:val="0"/>
          <w:position w:val="0"/>
          <w:sz w:val="32"/>
          <w:shd w:val="clear" w:color="auto" w:fill="auto"/>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8</w:t>
      </w:r>
      <w:r>
        <w:rPr>
          <w:rFonts w:ascii="宋体" w:eastAsia="宋体" w:cs="宋体" w:hAnsi="宋体"/>
          <w:color w:val="auto"/>
          <w:spacing w:val="0"/>
          <w:position w:val="0"/>
          <w:sz w:val="32"/>
          <w:shd w:val="clear" w:color="auto" w:fill="auto"/>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9</w:t>
      </w:r>
      <w:r>
        <w:rPr>
          <w:rFonts w:ascii="宋体" w:eastAsia="宋体" w:cs="宋体" w:hAnsi="宋体"/>
          <w:color w:val="auto"/>
          <w:spacing w:val="0"/>
          <w:position w:val="0"/>
          <w:sz w:val="32"/>
          <w:shd w:val="clear" w:color="auto" w:fill="auto"/>
        </w:rPr>
        <w:t>、上年结转：指以前年度尚未完成、结转到本年仍按原规定用途继续使用的资金。</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10</w:t>
      </w:r>
      <w:r>
        <w:rPr>
          <w:rFonts w:ascii="宋体" w:eastAsia="宋体" w:cs="宋体" w:hAnsi="宋体"/>
          <w:color w:val="auto"/>
          <w:spacing w:val="0"/>
          <w:position w:val="0"/>
          <w:sz w:val="32"/>
          <w:shd w:val="clear" w:color="auto" w:fill="auto"/>
        </w:rPr>
        <w:t>、事业单位经营支出：指事业单位在专业业务活动及其辅助活动之外开展非独立核算经营活动发生的支出。</w:t>
      </w:r>
    </w:p>
    <w:p>
      <w:pPr>
        <w:spacing w:before="0" w:after="0" w:line="240" w:lineRule="auto"/>
        <w:ind w:left="0" w:right="0" w:firstLine="643"/>
        <w:jc w:val="both"/>
        <w:rPr>
          <w:rFonts w:ascii="宋体-方正超大字符集" w:eastAsia="宋体-方正超大字符集" w:cs="宋体-方正超大字符集" w:hAnsi="宋体-方正超大字符集"/>
          <w:b/>
          <w:color w:val="auto"/>
          <w:spacing w:val="0"/>
          <w:position w:val="0"/>
          <w:sz w:val="32"/>
          <w:shd w:val="clear" w:color="auto" w:fill="auto"/>
        </w:rPr>
      </w:pPr>
      <w:r>
        <w:rPr>
          <w:rFonts w:ascii="宋体" w:eastAsia="宋体" w:cs="宋体" w:hAnsi="宋体"/>
          <w:b/>
          <w:color w:val="auto"/>
          <w:spacing w:val="0"/>
          <w:position w:val="0"/>
          <w:sz w:val="32"/>
          <w:shd w:val="clear" w:color="auto" w:fill="auto"/>
        </w:rPr>
        <w:t>九、其他需要说明的事项</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宋体" w:eastAsia="宋体" w:cs="宋体" w:hAnsi="宋体"/>
          <w:color w:val="auto"/>
          <w:spacing w:val="0"/>
          <w:position w:val="0"/>
          <w:sz w:val="32"/>
          <w:shd w:val="clear" w:color="auto" w:fill="auto"/>
        </w:rPr>
        <w:t>我</w:t>
      </w:r>
      <w:r>
        <w:rPr>
          <w:rFonts w:ascii="宋体" w:cs="宋体" w:hAnsi="宋体" w:hint="eastAsia"/>
          <w:color w:val="auto"/>
          <w:spacing w:val="0"/>
          <w:position w:val="0"/>
          <w:sz w:val="32"/>
          <w:shd w:val="clear" w:color="auto" w:fill="auto"/>
          <w:lang w:eastAsia="zh-CN"/>
        </w:rPr>
        <w:t>部门没有安排政府基金预算财政拨款支出、没有国有资产经营预算财政拨款支出和预算财政拨款三公经费支出，特此证明</w:t>
      </w:r>
      <w:r>
        <w:rPr>
          <w:rFonts w:ascii="宋体" w:eastAsia="宋体" w:cs="宋体" w:hAnsi="宋体"/>
          <w:color w:val="auto"/>
          <w:spacing w:val="0"/>
          <w:position w:val="0"/>
          <w:sz w:val="32"/>
          <w:shd w:val="clear" w:color="auto" w:fill="auto"/>
        </w:rPr>
        <w:t>。</w:t>
      </w:r>
    </w:p>
    <w:p>
      <w:pPr>
        <w:ind w:firstLineChars="200" w:firstLine="640"/>
        <w:rPr>
          <w:rFonts w:ascii="Times New Roman" w:eastAsia="仿宋" w:cs="Times New Roman" w:hAnsi="Times New Roman"/>
          <w:sz w:val="32"/>
          <w:szCs w:val="32"/>
        </w:rPr>
      </w:pPr>
    </w:p>
    <w:p>
      <w:pPr>
        <w:rPr>
          <w:rFonts w:ascii="Calibri" w:eastAsia="宋体" w:cs="黑体" w:hAnsi="Calibri"/>
          <w:kern w:val="2"/>
          <w:sz w:val="21"/>
          <w:szCs w:val="22"/>
          <w:lang w:val="en-US" w:eastAsia="zh-CN" w:bidi="ar-SA"/>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tabs>
          <w:tab w:val="left" w:pos="9499"/>
        </w:tabs>
        <w:jc w:val="left"/>
        <w:rPr>
          <w:lang w:val="en-US" w:eastAsia="zh-CN"/>
        </w:rPr>
      </w:pPr>
      <w:r>
        <w:rPr>
          <w:rFonts w:hint="eastAsia"/>
          <w:lang w:val="en-US" w:eastAsia="zh-CN"/>
        </w:rPr>
        <w:tab/>
      </w:r>
    </w:p>
    <w:sectPr>
      <w:pgSz w:w="16838" w:h="11906" w:orient="landscape"/>
      <w:pgMar w:top="1803" w:right="1440" w:bottom="1803" w:left="1440" w:header="720" w:footer="720" w:gutter="0"/>
      <w:rtlGutter/>
      <w:docGrid w:type="lines" w:linePitch="319" w:charSpace="0"/>
    </w:sectPr>
  </w:body>
</w:document>
</file>

<file path=word/fontTable.xml><?xml version="1.0" encoding="utf-8"?>
<w:fonts xmlns:w="http://schemas.openxmlformats.org/wordprocessingml/2006/main" xmlns:r="http://schemas.openxmlformats.org/officeDocument/2006/relationships">
  <w:font w:name="方正小标宋简体">
    <w:altName w:val="黑体"/>
    <w:panose1 w:val="03000509000000000000"/>
    <w:charset w:val="86"/>
    <w:family w:val="auto"/>
    <w:pitch w:val="variable"/>
    <w:sig w:usb0="00000000" w:usb1="00000000" w:usb2="00000000" w:usb3="00000000" w:csb0="00040000" w:csb1="00000000"/>
  </w:font>
  <w:font w:name="方正小标宋_GBK">
    <w:altName w:val="微软雅黑"/>
    <w:panose1 w:val="03000509000000000000"/>
    <w:charset w:val="86"/>
    <w:family w:val="script"/>
    <w:pitch w:val="variable"/>
    <w:sig w:usb0="00000000" w:usb1="00000000" w:usb2="00000010" w:usb3="00000000" w:csb0="00040000" w:csb1="00000000"/>
  </w:font>
  <w:font w:name="Times New Roman">
    <w:panose1 w:val="02020603050405020304"/>
    <w:charset w:val="86"/>
    <w:family w:val="auto"/>
    <w:pitch w:val="variable"/>
    <w:sig w:usb0="E0002AFF" w:usb1="C0007841" w:usb2="00000009" w:usb3="00000000" w:csb0="400001FF" w:csb1="FFFF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方正书宋_GBK">
    <w:altName w:val="微软雅黑"/>
    <w:panose1 w:val="03000509000000000000"/>
    <w:charset w:val="86"/>
    <w:family w:val="script"/>
    <w:pitch w:val="variable"/>
    <w:sig w:usb0="00000000" w:usb1="00000000" w:usb2="00000010" w:usb3="00000000" w:csb0="00040000" w:csb1="00000000"/>
  </w:font>
  <w:font w:name="方正仿宋_GBK">
    <w:altName w:val="微软雅黑"/>
    <w:panose1 w:val="03000509000000000000"/>
    <w:charset w:val="86"/>
    <w:family w:val="script"/>
    <w:pitch w:val="variable"/>
    <w:sig w:usb0="00000000" w:usb1="00000000" w:usb2="00000010" w:usb3="00000000" w:csb0="00040000" w:csb1="00000000"/>
  </w:font>
  <w:font w:name="Calibri">
    <w:panose1 w:val="020F0502020204030204"/>
    <w:charset w:val="86"/>
    <w:family w:val="swiss"/>
    <w:pitch w:val="variable"/>
    <w:sig w:usb0="E00002FF" w:usb1="4000ACFF" w:usb2="00000001" w:usb3="00000000" w:csb0="2000019F" w:csb1="00000000"/>
  </w:font>
  <w:font w:name="仿宋_GB2312">
    <w:altName w:val="仿宋"/>
    <w:panose1 w:val="00000000000000000000"/>
    <w:charset w:val="86"/>
    <w:family w:val="modern"/>
    <w:pitch w:val="variable"/>
    <w:sig w:usb0="00000000" w:usb1="00000000" w:usb2="00000000" w:usb3="00000000" w:csb0="00040000" w:csb1="00000000"/>
  </w:font>
  <w:font w:name="宋体-方正超大字符集">
    <w:altName w:val="宋体"/>
    <w:panose1 w:val="00000000000000000000"/>
    <w:charset w:val="86"/>
    <w:family w:val="auto"/>
    <w:pitch w:val="variable"/>
    <w:sig w:usb0="00000000" w:usb1="00000000" w:usb2="00000000" w:usb3="00000000" w:csb0="00040000"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outside" w:y="1" w:anchorLock="0"/>
      <w:tabs>
        <w:tab w:val="center" w:pos="4153"/>
        <w:tab w:val="right" w:pos="8306"/>
      </w:tabs>
      <w:rPr>
        <w:rStyle w:val="23"/>
      </w:rPr>
    </w:pPr>
    <w:r>
      <w:rPr>
        <w:rStyle w:val="23"/>
      </w:rPr>
      <w:fldChar w:fldCharType="begin"/>
    </w:r>
    <w:r>
      <w:rPr>
        <w:rStyle w:val="23"/>
      </w:rPr>
      <w:instrText xml:space="preserve">PAGE  </w:instrText>
    </w:r>
    <w:r>
      <w:fldChar w:fldCharType="separate"/>
    </w:r>
    <w:r>
      <w:rPr>
        <w:rStyle w:val="23"/>
      </w:rPr>
      <w:t>12</w:t>
    </w:r>
    <w:r>
      <w:fldChar w:fldCharType="end"/>
    </w:r>
  </w:p>
  <w:p>
    <w:pPr>
      <w:pStyle w:val="16"/>
      <w:tabs>
        <w:tab w:val="center" w:pos="4153"/>
        <w:tab w:val="right" w:pos="8306"/>
      </w:tabs>
      <w:ind w:right="360" w:firstLine="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AFEB26BF"/>
    <w:multiLevelType w:val="singleLevel"/>
    <w:tmpl w:val="AFEB26BF"/>
    <w:lvl w:ilvl="0">
      <w:start w:val="8"/>
      <w:numFmt w:val="chineseCounting"/>
      <w:lvlRestart w:val="0"/>
      <w:suff w:val="nothing"/>
      <w:lvlText w:val="%1、"/>
      <w:lvlJc w:val="left"/>
      <w:pPr>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bordersDoNotSurroundFooter/>
  <w:documentProtection w:edit="readOnly"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Calibri" w:eastAsia="宋体" w:cs="黑体"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annotation text"/>
    <w:basedOn w:val="0"/>
    <w:pPr>
      <w:jc w:val="left"/>
    </w:pPr>
  </w:style>
  <w:style w:type="paragraph" w:styleId="16">
    <w:name w:val="footer"/>
    <w:basedOn w:val="0"/>
    <w:pPr>
      <w:tabs>
        <w:tab w:val="center" w:pos="4153"/>
        <w:tab w:val="right" w:pos="8306"/>
      </w:tabs>
      <w:snapToGrid w:val="0"/>
      <w:jc w:val="left"/>
    </w:pPr>
    <w:rPr>
      <w:rFonts w:ascii="Times New Roman" w:cs="Times New Roman" w:hAnsi="Times New Roman"/>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Times New Roman" w:cs="Times New Roman" w:hAnsi="Times New Roman"/>
      <w:sz w:val="18"/>
      <w:szCs w:val="18"/>
    </w:rPr>
  </w:style>
  <w:style w:type="paragraph" w:styleId="18">
    <w:name w:val="toc 1"/>
    <w:basedOn w:val="0"/>
    <w:next w:val="0"/>
    <w:rPr>
      <w:rFonts w:ascii="Times New Roman" w:cs="Times New Roman" w:hAnsi="Times New Roman"/>
      <w:szCs w:val="24"/>
    </w:rPr>
  </w:style>
  <w:style w:type="paragraph" w:styleId="19">
    <w:name w:val="footnote text"/>
    <w:basedOn w:val="0"/>
    <w:pPr>
      <w:snapToGrid w:val="0"/>
      <w:jc w:val="left"/>
    </w:pPr>
    <w:rPr>
      <w:sz w:val="18"/>
      <w:szCs w:val="18"/>
    </w:rPr>
  </w:style>
  <w:style w:type="paragraph" w:styleId="20">
    <w:name w:val="toc 2"/>
    <w:basedOn w:val="0"/>
    <w:next w:val="0"/>
    <w:pPr>
      <w:ind w:leftChars="200" w:left="200"/>
    </w:pPr>
    <w:rPr>
      <w:rFonts w:ascii="Times New Roman" w:cs="Times New Roman" w:hAnsi="Times New Roman"/>
      <w:szCs w:val="24"/>
    </w:rPr>
  </w:style>
  <w:style w:type="character" w:styleId="21">
    <w:name w:val="footnote reference"/>
    <w:rPr>
      <w:vertAlign w:val="superscript"/>
    </w:rPr>
  </w:style>
  <w:style w:type="paragraph" w:customStyle="1" w:styleId="22">
    <w:name w:val="Char"/>
    <w:basedOn w:val="0"/>
    <w:rPr>
      <w:rFonts w:ascii="Times New Roman" w:cs="Times New Roman" w:hAnsi="Times New Roman"/>
      <w:szCs w:val="24"/>
    </w:rPr>
  </w:style>
  <w:style w:type="character" w:customStyle="1" w:styleId="23">
    <w:name w:val="页码1"/>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customProps>
</customData>
</file>

<file path=customXml/itemProps1.xml><?xml version="1.0" encoding="utf-8"?>
<ds:datastoreItem xmlns:ds="http://schemas.openxmlformats.org/officeDocument/2006/customXml" ds:itemID="{B689FF03-1C1E-4CEF-92E9-CDB31F03D15F}">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TotalTime>
  <Application>Yozo_Office27021597764231179</Application>
  <Pages>14</Pages>
  <Words>0</Words>
  <Characters>4743</Characters>
  <Lines>0</Lines>
  <Paragraphs>127</Paragraphs>
  <CharactersWithSpaces>6325</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o</dc:title>
  <dc:creator>guest</dc:creator>
  <cp:lastModifiedBy>Administrator</cp:lastModifiedBy>
  <cp:revision>6</cp:revision>
  <cp:lastPrinted>2020-02-21T07:43:00Z</cp:lastPrinted>
  <dcterms:created xsi:type="dcterms:W3CDTF">2017-01-23T17:29:00Z</dcterms:created>
  <dcterms:modified xsi:type="dcterms:W3CDTF">2023-11-06T02:19:30Z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2052-10.8.2.6837</vt:lpwstr>
  </property>
</Properties>
</file>