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6863577"/>
      <w:r>
        <w:rPr>
          <w:rFonts w:hint="eastAsia"/>
        </w:rPr>
        <w:t>平山县医疗保障局</w:t>
      </w:r>
      <w:bookmarkEnd w:id="0"/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部门名称（盖章）：平山县医疗保障局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274"/>
        <w:gridCol w:w="5850"/>
        <w:gridCol w:w="1941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327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具体工作事项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责任科室</w:t>
            </w:r>
          </w:p>
        </w:tc>
        <w:tc>
          <w:tcPr>
            <w:tcW w:w="123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3274" w:type="dxa"/>
            <w:vMerge w:val="restar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贯彻落实国家、省、市关于城镇职工和城乡居民医疗保险、生育保险、长期护理保险、医疗救助等医疗保障法规、政府规章以及政策、制度、规划和标准。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组织拟定医疗保障工作规划；负责全县医疗保障综合统计工作；负责编制全县医疗保险、生育保险基金预决算草案和年度基金财务报表。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办公室</w:t>
            </w:r>
          </w:p>
        </w:tc>
        <w:tc>
          <w:tcPr>
            <w:tcW w:w="1230" w:type="dxa"/>
            <w:vMerge w:val="restar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6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vMerge w:val="continue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6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负责组织实施医疗保障政策宣传；统筹推进医疗保险、生育保险、医疗救助等多层次医疗保障体系建设。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综合业务科</w:t>
            </w:r>
          </w:p>
        </w:tc>
        <w:tc>
          <w:tcPr>
            <w:tcW w:w="1230" w:type="dxa"/>
            <w:vMerge w:val="continue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贯彻落实国家、省、市医疗保障基金监督管理规定，建立健全医疗保障基金安全防控机制，建设维护网络信息系统和智能监控平台，推进医疗保障基金支付方式改革。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拟定医疗保障基金监督管理办法并组织实施；建立健全医疗保障基金安全防控机制；维护好网络信息系统和智能监控平台，组织推进医疗保障基金支付方式改革。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基金监管科</w:t>
            </w:r>
          </w:p>
        </w:tc>
        <w:tc>
          <w:tcPr>
            <w:tcW w:w="12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贯彻落实全市城镇职工、城乡居民参保筹资和保障待遇政策，贯彻落实城乡医疗保障政策标准，建立健全与筹资水平相适应的待遇调整机制。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落实我县城镇职工肯城乡居民医疗保障待遇标准；组织实施长期护理保险制度改革方案。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综合业务科</w:t>
            </w:r>
          </w:p>
        </w:tc>
        <w:tc>
          <w:tcPr>
            <w:tcW w:w="12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贯彻落实城乡统一的药品、医用耗材、医疗服务项目、医疗服务设施等医保支付标准。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负责落实城乡统一的药品、医用耗材、医疗服务项目、医疗服务设施等医保支付标准。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综合业务科</w:t>
            </w:r>
          </w:p>
        </w:tc>
        <w:tc>
          <w:tcPr>
            <w:tcW w:w="12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按照政策规定，制定和调整全县药品、医用耗材价格和医疗服务项目、医疗服务设施收费等政策。贯彻落实上级医保支付医药服务价格政策，依法管理药品、医用耗材、医疗服务价格政策执行情况。组织实施药品、医用耗材和医疗服务价格监测信息发布工作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依法管理药品、医用耗材、医疗服务价格政策执行情况；组织实施药品、医用耗材和医疗服务价格监测信息发布工作。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基金监管科</w:t>
            </w:r>
          </w:p>
        </w:tc>
        <w:tc>
          <w:tcPr>
            <w:tcW w:w="12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制定全县定点医药机构协议和支付管理办法，并组织实施。建立健全医疗保障信用评价体系和信息披露制度，监督管理定点医药机构的医疗服务行为、医疗费用和医药价格，依法查处医疗保障领域违法违规行为。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监督管理纳入医保支付范围的医疗服务行为、医疗费用，规范医保经办业务，依法查处医疗保障领域违法违规行为；落实定点医药机构协议和支付管理办法；建立健全医疗保障信用评价体系和信息披露制度。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基金监管科</w:t>
            </w:r>
          </w:p>
        </w:tc>
        <w:tc>
          <w:tcPr>
            <w:tcW w:w="12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负责医疗保障经办管理、公共服务体系和信息化建设。贯彻落实异地就医管理和费用结算政策、医疗保障关系转移接续工作。</w:t>
            </w:r>
          </w:p>
        </w:tc>
        <w:tc>
          <w:tcPr>
            <w:tcW w:w="58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建立健全医疗保障关系转移接续制度。</w:t>
            </w:r>
          </w:p>
        </w:tc>
        <w:tc>
          <w:tcPr>
            <w:tcW w:w="194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综合业务科</w:t>
            </w:r>
          </w:p>
        </w:tc>
        <w:tc>
          <w:tcPr>
            <w:tcW w:w="12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tbl>
      <w:tblPr>
        <w:tblStyle w:val="3"/>
        <w:tblW w:w="13616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800"/>
        <w:gridCol w:w="7932"/>
        <w:gridCol w:w="198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3616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 w:val="48"/>
                <w:szCs w:val="48"/>
              </w:rPr>
            </w:pPr>
            <w:bookmarkStart w:id="1" w:name="_Toc16863578"/>
            <w:r>
              <w:rPr>
                <w:rFonts w:hint="eastAsia"/>
              </w:rPr>
              <w:t>平山县残疾人联合会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1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>
        <w:trPr>
          <w:trHeight w:val="624" w:hRule="atLeast"/>
        </w:trPr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主体科室</w:t>
            </w:r>
          </w:p>
        </w:tc>
        <w:tc>
          <w:tcPr>
            <w:tcW w:w="7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具体工作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责任人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rPr>
          <w:trHeight w:val="410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康复部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1.负责落实各类康复政策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2.掌握各类残疾人基本情况和康复需求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3.督促各乡镇按时完成各项康复工作任务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4.牵头康复站建设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5.0-6岁贫困残疾儿童抢救性康复救助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6.落实贫困精神残疾人药费补贴和住院康复救助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7.脑瘫、弱智儿童康复训练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8.落实成年助听器、辅助器具及假肢、矫形器装配项目                                           9.低视力残疾人辅助用具筛查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10.组织康复人才培训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关树明82911272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就业部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1.组织开展残疾人就业培训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2.负责残疾人就业询、等级，并负责推荐工作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3.开展残疾人技能技术培训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4.落实残疾人创业补助政策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5.落实残疾人学费补助政策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6.落实重度残疾人抚养服务政策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7.落实重度残疾人两项补贴政策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8.落实残疾人驾驶证补贴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石志强82911272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维权部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1.负责残疾人无障碍建设政策的落实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2.负责残疾人来信来访工作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3.开展为需求的残疾人提供法律咨询法律援助，维护残疾人的合法权益                             4.负责残疾证爱心卡办理工作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关树明82911272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组联部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1.负责《中华人民共和国残疾人证》的申请办理，制定组织县级（含县级)以上医院或专门医疗机构进行残疾类别和等级评定                           2.负责本级残疾人证档案管理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3.负责残疾人证遗失补办、换证工作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4.负责管理残疾人专门协会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曹晓雷82911272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宣文部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1.宣传国家发展残疾人事业方针政策，开展残疾人责任艺术活动                                   2.管理和发展残疾人文化、体育工作，丰富残疾人文化体育生活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屈照红82911272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D3F85"/>
    <w:rsid w:val="284D3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2020-05-29T09:39:00Z</dcterms:created>
  <dc:creator>封晓岚 </dc:creator>
  <cp:lastModifiedBy>封晓岚 </cp:lastModifiedBy>
  <dcterms:modified xsi:type="dcterms:W3CDTF">2020-05-29T09:39:52Z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